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FB3D58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FB3D58">
        <w:rPr>
          <w:rFonts w:ascii="Arial" w:hAnsi="Arial" w:cs="Arial"/>
          <w:sz w:val="18"/>
          <w:szCs w:val="18"/>
          <w:lang w:val="fr-FR"/>
        </w:rPr>
        <w:t xml:space="preserve">Email:  </w:t>
      </w:r>
      <w:hyperlink r:id="rId8" w:history="1">
        <w:r w:rsidRPr="00FB3D58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FB3D58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FB3D58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FB3D58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FB3D58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FB3D58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FB3D58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9" w:history="1">
        <w:r w:rsidR="005C7D7D" w:rsidRPr="00FB3D58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FB3D58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FB3D58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FB3D58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5D172E90" w:rsidR="00305DAD" w:rsidRPr="00D9258D" w:rsidRDefault="00420725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May 31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>
        <w:rPr>
          <w:b w:val="0"/>
          <w:sz w:val="24"/>
          <w:szCs w:val="24"/>
          <w:highlight w:val="yellow"/>
        </w:rPr>
        <w:t>2022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2261A200" w:rsidR="00305DAD" w:rsidRPr="00D9258D" w:rsidRDefault="00420725" w:rsidP="0038384C">
      <w:pPr>
        <w:pStyle w:val="Title"/>
        <w:spacing w:after="240"/>
        <w:rPr>
          <w:color w:val="auto"/>
        </w:rPr>
      </w:pPr>
      <w:r w:rsidRPr="004747D6">
        <w:rPr>
          <w:color w:val="auto"/>
        </w:rPr>
        <w:t>Register Now for InstallationMasters Training</w:t>
      </w:r>
      <w:r w:rsidR="004747D6" w:rsidRPr="004747D6">
        <w:rPr>
          <w:color w:val="auto"/>
        </w:rPr>
        <w:t>s</w:t>
      </w:r>
      <w:r w:rsidRPr="004747D6">
        <w:rPr>
          <w:color w:val="auto"/>
        </w:rPr>
        <w:t xml:space="preserve"> </w:t>
      </w:r>
      <w:r w:rsidR="004747D6" w:rsidRPr="004747D6">
        <w:rPr>
          <w:color w:val="auto"/>
        </w:rPr>
        <w:t>this Summer</w:t>
      </w:r>
    </w:p>
    <w:p w14:paraId="47000ED6" w14:textId="037528A4" w:rsidR="00175978" w:rsidRDefault="00A41F02" w:rsidP="00FC0D8D">
      <w:r w:rsidRPr="00FA4979">
        <w:t xml:space="preserve">SCHAUMBURG, IL </w:t>
      </w:r>
      <w:r w:rsidR="00723E5F">
        <w:t>–</w:t>
      </w:r>
      <w:r w:rsidR="005C7D7D">
        <w:t xml:space="preserve"> </w:t>
      </w:r>
      <w:r w:rsidR="00396FE6">
        <w:t>T</w:t>
      </w:r>
      <w:r w:rsidR="00723E5F">
        <w:t xml:space="preserve">he </w:t>
      </w:r>
      <w:r w:rsidR="00F13E41">
        <w:t xml:space="preserve">Fenestration </w:t>
      </w:r>
      <w:r w:rsidR="00917314">
        <w:t>and</w:t>
      </w:r>
      <w:r w:rsidR="00F13E41">
        <w:t xml:space="preserve"> Glazing Industry Alliance (FGIA) </w:t>
      </w:r>
      <w:r w:rsidR="00420725">
        <w:t xml:space="preserve">will hold in-person </w:t>
      </w:r>
      <w:r w:rsidR="00175978">
        <w:t xml:space="preserve">instructor </w:t>
      </w:r>
      <w:r w:rsidR="00420725">
        <w:t>training</w:t>
      </w:r>
      <w:r w:rsidR="00175978">
        <w:t xml:space="preserve"> sessions at FGIA Headquarters in Schaumburg, IL</w:t>
      </w:r>
      <w:r w:rsidR="00740382">
        <w:t>,</w:t>
      </w:r>
      <w:r w:rsidR="00175978">
        <w:t xml:space="preserve"> for these segments:</w:t>
      </w:r>
    </w:p>
    <w:p w14:paraId="6583447A" w14:textId="17B8A3BC" w:rsidR="00175978" w:rsidRDefault="00175978" w:rsidP="00175978">
      <w:pPr>
        <w:pStyle w:val="ListParagraph"/>
        <w:numPr>
          <w:ilvl w:val="0"/>
          <w:numId w:val="18"/>
        </w:numPr>
      </w:pPr>
      <w:r>
        <w:t>Combined Program (Replacement/New Construction): July 18-22, 2022</w:t>
      </w:r>
    </w:p>
    <w:p w14:paraId="18B499BC" w14:textId="25B1A82A" w:rsidR="00175978" w:rsidRDefault="00175978" w:rsidP="00175978">
      <w:pPr>
        <w:pStyle w:val="ListParagraph"/>
        <w:numPr>
          <w:ilvl w:val="0"/>
          <w:numId w:val="18"/>
        </w:numPr>
      </w:pPr>
      <w:r>
        <w:t>Replacement Program: August 29</w:t>
      </w:r>
      <w:r w:rsidR="004747D6">
        <w:t>-</w:t>
      </w:r>
      <w:r>
        <w:t>September 1, 2022</w:t>
      </w:r>
    </w:p>
    <w:p w14:paraId="270FE97B" w14:textId="6541EF48" w:rsidR="007D091F" w:rsidRDefault="00420725" w:rsidP="00FC0D8D">
      <w:r>
        <w:t xml:space="preserve">Register now to become an </w:t>
      </w:r>
      <w:r w:rsidR="00D05DAF">
        <w:t>accredited instructor</w:t>
      </w:r>
      <w:r>
        <w:t xml:space="preserve">, allowing for more flexibility in scheduling </w:t>
      </w:r>
      <w:r w:rsidR="00D05DAF">
        <w:t xml:space="preserve">in-house </w:t>
      </w:r>
      <w:r>
        <w:t xml:space="preserve">installer classes and reducing the costs associated with those </w:t>
      </w:r>
      <w:r w:rsidR="00D05DAF">
        <w:t>trainings</w:t>
      </w:r>
      <w:r>
        <w:t xml:space="preserve">. </w:t>
      </w:r>
    </w:p>
    <w:p w14:paraId="2D857E57" w14:textId="0D3A1AB3" w:rsidR="004747D6" w:rsidRDefault="004747D6" w:rsidP="00FC0D8D">
      <w:r>
        <w:t>“</w:t>
      </w:r>
      <w:r w:rsidRPr="00420725">
        <w:t>Since the InstallationMasters Training and Certification Program’s inception, industry professionals ranging from fenestration product manufacturers and dealers to building material retailers and consultants have successfully completed the instructor training program</w:t>
      </w:r>
      <w:r>
        <w:t>,” said FGIA Education Manger Kaydeen Laird</w:t>
      </w:r>
      <w:r w:rsidRPr="00420725">
        <w:t xml:space="preserve">. </w:t>
      </w:r>
      <w:r>
        <w:t>“</w:t>
      </w:r>
      <w:r w:rsidRPr="00420725">
        <w:t>Although the manufacturer’s instructions should always take precedence, accredited personnel are able to train their installation teams on the industry’s minimum requirements.</w:t>
      </w:r>
      <w:r>
        <w:t>”</w:t>
      </w:r>
    </w:p>
    <w:p w14:paraId="30F14BCE" w14:textId="77777777" w:rsidR="004747D6" w:rsidRPr="004747D6" w:rsidRDefault="00465F75" w:rsidP="004747D6">
      <w:r w:rsidRPr="004747D6">
        <w:t>There are currently three separate segments of the InstallationMasters® program available</w:t>
      </w:r>
      <w:r w:rsidR="00D05DAF" w:rsidRPr="004747D6">
        <w:t>, all of</w:t>
      </w:r>
      <w:r w:rsidRPr="004747D6">
        <w:t xml:space="preserve"> which address water management, installation materials and components, installation practices for various fenestration frame styles and shapes, job site safety, product performance and operator types and more through classroom training. </w:t>
      </w:r>
    </w:p>
    <w:p w14:paraId="684B836A" w14:textId="7635D01B" w:rsidR="00175978" w:rsidRPr="004747D6" w:rsidRDefault="00175978" w:rsidP="004747D6">
      <w:r w:rsidRPr="004747D6">
        <w:t>Released in 2021 and previously referred to as the </w:t>
      </w:r>
      <w:r w:rsidR="00740382" w:rsidRPr="00740382">
        <w:t>“</w:t>
      </w:r>
      <w:r w:rsidRPr="00140C03">
        <w:t>Original</w:t>
      </w:r>
      <w:r w:rsidRPr="00740382">
        <w:t> </w:t>
      </w:r>
      <w:r w:rsidR="00D439D9">
        <w:t>P</w:t>
      </w:r>
      <w:r w:rsidR="00D439D9" w:rsidRPr="004747D6">
        <w:t>rogram</w:t>
      </w:r>
      <w:r w:rsidRPr="004747D6">
        <w:t>,</w:t>
      </w:r>
      <w:r w:rsidR="00D439D9">
        <w:t>”</w:t>
      </w:r>
      <w:r w:rsidRPr="004747D6">
        <w:t xml:space="preserve"> the updated </w:t>
      </w:r>
      <w:r w:rsidR="00740382">
        <w:t>C</w:t>
      </w:r>
      <w:r w:rsidR="00740382" w:rsidRPr="004747D6">
        <w:t xml:space="preserve">ombined </w:t>
      </w:r>
      <w:r w:rsidR="00740382">
        <w:t>Program</w:t>
      </w:r>
      <w:r w:rsidR="00740382" w:rsidRPr="004747D6">
        <w:t xml:space="preserve"> </w:t>
      </w:r>
      <w:r w:rsidRPr="004747D6">
        <w:t xml:space="preserve">covers both new construction and replacement window and door installation, and </w:t>
      </w:r>
      <w:r w:rsidR="004747D6">
        <w:t>its c</w:t>
      </w:r>
      <w:r w:rsidR="004747D6" w:rsidRPr="00465F75">
        <w:t xml:space="preserve">ontent </w:t>
      </w:r>
      <w:r w:rsidR="004747D6">
        <w:t>wa</w:t>
      </w:r>
      <w:r w:rsidR="004747D6" w:rsidRPr="00465F75">
        <w:t xml:space="preserve">s </w:t>
      </w:r>
      <w:r w:rsidR="004747D6">
        <w:t>developed</w:t>
      </w:r>
      <w:r w:rsidR="004747D6" w:rsidRPr="00465F75">
        <w:t xml:space="preserve"> </w:t>
      </w:r>
      <w:r w:rsidR="004747D6">
        <w:t>from the following consensus-based industry standards</w:t>
      </w:r>
      <w:r w:rsidRPr="004747D6">
        <w:t>:</w:t>
      </w:r>
    </w:p>
    <w:p w14:paraId="33FD55D2" w14:textId="56F8FA9A" w:rsidR="00175978" w:rsidRPr="004747D6" w:rsidRDefault="00D439D9" w:rsidP="004747D6">
      <w:pPr>
        <w:pStyle w:val="ListParagraph"/>
        <w:numPr>
          <w:ilvl w:val="0"/>
          <w:numId w:val="20"/>
        </w:numPr>
        <w:rPr>
          <w:szCs w:val="22"/>
        </w:rPr>
      </w:pPr>
      <w:hyperlink r:id="rId10" w:tgtFrame="_blank" w:history="1">
        <w:r w:rsidR="00857930">
          <w:rPr>
            <w:rStyle w:val="Hyperlink"/>
            <w:sz w:val="22"/>
            <w:szCs w:val="22"/>
          </w:rPr>
          <w:t>AAMA 2400</w:t>
        </w:r>
      </w:hyperlink>
      <w:r w:rsidR="00740382">
        <w:rPr>
          <w:rStyle w:val="Hyperlink"/>
          <w:sz w:val="22"/>
          <w:szCs w:val="22"/>
        </w:rPr>
        <w:t>,</w:t>
      </w:r>
      <w:r w:rsidR="00175978" w:rsidRPr="004747D6">
        <w:rPr>
          <w:szCs w:val="22"/>
        </w:rPr>
        <w:t> </w:t>
      </w:r>
      <w:r w:rsidR="00175978" w:rsidRPr="004747D6">
        <w:rPr>
          <w:i/>
          <w:iCs/>
          <w:szCs w:val="22"/>
        </w:rPr>
        <w:t>Standard Practice for Installation of Windows with a Mounting Flange in Open Stud Frame Constructions for Low Wind/Water Exposure</w:t>
      </w:r>
    </w:p>
    <w:p w14:paraId="18D22ABD" w14:textId="43A7600D" w:rsidR="00175978" w:rsidRPr="004747D6" w:rsidRDefault="00857930" w:rsidP="004747D6">
      <w:pPr>
        <w:pStyle w:val="ListParagraph"/>
        <w:numPr>
          <w:ilvl w:val="0"/>
          <w:numId w:val="20"/>
        </w:numPr>
        <w:rPr>
          <w:i/>
          <w:iCs/>
          <w:szCs w:val="22"/>
        </w:rPr>
      </w:pPr>
      <w:hyperlink r:id="rId11" w:tgtFrame="_blank" w:history="1">
        <w:r>
          <w:rPr>
            <w:rStyle w:val="Hyperlink"/>
            <w:sz w:val="22"/>
            <w:szCs w:val="22"/>
          </w:rPr>
          <w:t>AAMA 2410</w:t>
        </w:r>
      </w:hyperlink>
      <w:r w:rsidR="00740382">
        <w:rPr>
          <w:rStyle w:val="Hyperlink"/>
          <w:sz w:val="22"/>
          <w:szCs w:val="22"/>
        </w:rPr>
        <w:t>,</w:t>
      </w:r>
      <w:r w:rsidR="00175978" w:rsidRPr="004747D6">
        <w:rPr>
          <w:szCs w:val="22"/>
        </w:rPr>
        <w:t> </w:t>
      </w:r>
      <w:r w:rsidR="00175978" w:rsidRPr="004747D6">
        <w:rPr>
          <w:i/>
          <w:iCs/>
          <w:szCs w:val="22"/>
        </w:rPr>
        <w:t>Standard Practice for Installation of Windows with an Exterior Flush Fin Over an Existing Window</w:t>
      </w:r>
    </w:p>
    <w:p w14:paraId="51BE5925" w14:textId="24757073" w:rsidR="00175978" w:rsidRPr="004747D6" w:rsidRDefault="00857930" w:rsidP="004747D6">
      <w:pPr>
        <w:pStyle w:val="ListParagraph"/>
        <w:numPr>
          <w:ilvl w:val="0"/>
          <w:numId w:val="20"/>
        </w:numPr>
        <w:rPr>
          <w:szCs w:val="22"/>
        </w:rPr>
      </w:pPr>
      <w:hyperlink r:id="rId12" w:tgtFrame="_blank" w:history="1">
        <w:r w:rsidR="00175978" w:rsidRPr="004747D6">
          <w:rPr>
            <w:rStyle w:val="Hyperlink"/>
            <w:sz w:val="22"/>
            <w:szCs w:val="22"/>
          </w:rPr>
          <w:t>ASTM E2112</w:t>
        </w:r>
      </w:hyperlink>
      <w:r w:rsidR="00740382">
        <w:rPr>
          <w:rStyle w:val="Hyperlink"/>
          <w:sz w:val="22"/>
          <w:szCs w:val="22"/>
        </w:rPr>
        <w:t>,</w:t>
      </w:r>
      <w:r w:rsidR="00175978" w:rsidRPr="004747D6">
        <w:rPr>
          <w:szCs w:val="22"/>
        </w:rPr>
        <w:t xml:space="preserve"> </w:t>
      </w:r>
      <w:r w:rsidR="00175978" w:rsidRPr="004747D6">
        <w:rPr>
          <w:i/>
          <w:iCs/>
          <w:szCs w:val="22"/>
        </w:rPr>
        <w:t>Standard Practice for Installation of Exterior Windows, Doors and Skylights</w:t>
      </w:r>
    </w:p>
    <w:p w14:paraId="0E6EBB08" w14:textId="04D5121D" w:rsidR="00175978" w:rsidRPr="004747D6" w:rsidRDefault="00857930" w:rsidP="004747D6">
      <w:pPr>
        <w:pStyle w:val="ListParagraph"/>
        <w:numPr>
          <w:ilvl w:val="0"/>
          <w:numId w:val="20"/>
        </w:numPr>
        <w:rPr>
          <w:szCs w:val="22"/>
        </w:rPr>
      </w:pPr>
      <w:hyperlink r:id="rId13" w:tgtFrame="_blank" w:history="1">
        <w:r>
          <w:rPr>
            <w:rStyle w:val="Hyperlink"/>
            <w:sz w:val="22"/>
            <w:szCs w:val="22"/>
          </w:rPr>
          <w:t>FMA/AAMA 100</w:t>
        </w:r>
      </w:hyperlink>
      <w:r w:rsidR="00740382">
        <w:rPr>
          <w:rStyle w:val="Hyperlink"/>
          <w:sz w:val="22"/>
          <w:szCs w:val="22"/>
        </w:rPr>
        <w:t>,</w:t>
      </w:r>
      <w:r w:rsidR="00175978" w:rsidRPr="004747D6">
        <w:rPr>
          <w:szCs w:val="22"/>
        </w:rPr>
        <w:t> </w:t>
      </w:r>
      <w:r w:rsidR="00175978" w:rsidRPr="004747D6">
        <w:rPr>
          <w:i/>
          <w:iCs/>
          <w:szCs w:val="22"/>
        </w:rPr>
        <w:t>Standard Practice for the Installation of Windows with Flanges or Mounting Fins in Wood Frame Construction for Extreme Wind/Water Conditions</w:t>
      </w:r>
    </w:p>
    <w:p w14:paraId="4909EC89" w14:textId="79D56BDD" w:rsidR="00175978" w:rsidRPr="004747D6" w:rsidRDefault="00857930" w:rsidP="004747D6">
      <w:pPr>
        <w:pStyle w:val="ListParagraph"/>
        <w:numPr>
          <w:ilvl w:val="0"/>
          <w:numId w:val="20"/>
        </w:numPr>
        <w:rPr>
          <w:i/>
          <w:iCs/>
          <w:szCs w:val="22"/>
        </w:rPr>
      </w:pPr>
      <w:hyperlink r:id="rId14" w:tgtFrame="_blank" w:history="1">
        <w:r>
          <w:rPr>
            <w:rStyle w:val="Hyperlink"/>
            <w:sz w:val="22"/>
            <w:szCs w:val="22"/>
          </w:rPr>
          <w:t>FMA/AAMA/WDMA 500</w:t>
        </w:r>
      </w:hyperlink>
      <w:r w:rsidR="00740382">
        <w:rPr>
          <w:rStyle w:val="Hyperlink"/>
          <w:sz w:val="22"/>
          <w:szCs w:val="22"/>
        </w:rPr>
        <w:t xml:space="preserve">, </w:t>
      </w:r>
      <w:r w:rsidR="00175978" w:rsidRPr="004747D6">
        <w:rPr>
          <w:i/>
          <w:iCs/>
          <w:szCs w:val="22"/>
        </w:rPr>
        <w:t>Standard Practice for the Installation of Mounting Flange Windows into Walls Utilizing Foam Plastic Insulating Sheathing (FPIS) with a Separate Water-Resistive Barrier (WRB)</w:t>
      </w:r>
    </w:p>
    <w:p w14:paraId="1CC41A50" w14:textId="6EFCB762" w:rsidR="00175978" w:rsidRPr="004747D6" w:rsidRDefault="00857930" w:rsidP="004747D6">
      <w:pPr>
        <w:pStyle w:val="ListParagraph"/>
        <w:numPr>
          <w:ilvl w:val="0"/>
          <w:numId w:val="20"/>
        </w:numPr>
        <w:rPr>
          <w:szCs w:val="22"/>
        </w:rPr>
      </w:pPr>
      <w:hyperlink r:id="rId15" w:tgtFrame="_blank" w:history="1">
        <w:r>
          <w:rPr>
            <w:rStyle w:val="Hyperlink"/>
            <w:sz w:val="22"/>
            <w:szCs w:val="22"/>
          </w:rPr>
          <w:t>FMA/AAMA/WDMA 2710</w:t>
        </w:r>
      </w:hyperlink>
      <w:r w:rsidR="00740382">
        <w:rPr>
          <w:rStyle w:val="Hyperlink"/>
          <w:sz w:val="22"/>
          <w:szCs w:val="22"/>
        </w:rPr>
        <w:t xml:space="preserve">, </w:t>
      </w:r>
      <w:r w:rsidR="00175978" w:rsidRPr="004747D6">
        <w:rPr>
          <w:i/>
          <w:iCs/>
          <w:szCs w:val="22"/>
        </w:rPr>
        <w:t>Guidelines for the Full Frame Replacement of Windows without Removal of External Brick Veneer</w:t>
      </w:r>
    </w:p>
    <w:p w14:paraId="144C13FE" w14:textId="33F5FD85" w:rsidR="00175978" w:rsidRDefault="00175978" w:rsidP="00465F75">
      <w:r w:rsidRPr="004747D6">
        <w:t>Installers complete a two-day class and written exam to become certified. For instructors, a five-day class and written exam are required.</w:t>
      </w:r>
    </w:p>
    <w:p w14:paraId="3604EA74" w14:textId="43105CBA" w:rsidR="00465F75" w:rsidRPr="00465F75" w:rsidRDefault="00465F75" w:rsidP="00465F75">
      <w:r w:rsidRPr="00465F75">
        <w:t>The InstallationMasters Replacement Training and Certification Program</w:t>
      </w:r>
      <w:r>
        <w:t xml:space="preserve"> </w:t>
      </w:r>
      <w:r w:rsidRPr="00465F75">
        <w:t xml:space="preserve">segment, released in 2017 and updated in 2020, focuses on replacement and retrofit applications. Its </w:t>
      </w:r>
      <w:r w:rsidR="004747D6">
        <w:t>c</w:t>
      </w:r>
      <w:r w:rsidR="004747D6" w:rsidRPr="00465F75">
        <w:t xml:space="preserve">ontent </w:t>
      </w:r>
      <w:r w:rsidR="004747D6">
        <w:t>wa</w:t>
      </w:r>
      <w:r w:rsidR="004747D6" w:rsidRPr="00465F75">
        <w:t xml:space="preserve">s </w:t>
      </w:r>
      <w:r w:rsidR="004747D6">
        <w:t>developed</w:t>
      </w:r>
      <w:r w:rsidR="004747D6" w:rsidRPr="00465F75">
        <w:t xml:space="preserve"> </w:t>
      </w:r>
      <w:r w:rsidR="004747D6">
        <w:t>from the following consensus-based industry standards</w:t>
      </w:r>
      <w:r w:rsidRPr="00465F75">
        <w:t>:</w:t>
      </w:r>
    </w:p>
    <w:p w14:paraId="75A33A01" w14:textId="3E7CB493" w:rsidR="00465F75" w:rsidRPr="00465F75" w:rsidRDefault="00D439D9" w:rsidP="00465F75">
      <w:pPr>
        <w:pStyle w:val="ListParagraph"/>
        <w:numPr>
          <w:ilvl w:val="0"/>
          <w:numId w:val="17"/>
        </w:numPr>
        <w:rPr>
          <w:szCs w:val="22"/>
        </w:rPr>
      </w:pPr>
      <w:hyperlink r:id="rId16" w:tgtFrame="_blank" w:history="1">
        <w:r w:rsidR="00465F75" w:rsidRPr="00465F75">
          <w:rPr>
            <w:rStyle w:val="Hyperlink"/>
            <w:sz w:val="22"/>
            <w:szCs w:val="22"/>
          </w:rPr>
          <w:t>ASTM E2112</w:t>
        </w:r>
      </w:hyperlink>
      <w:r w:rsidR="00740382">
        <w:rPr>
          <w:rStyle w:val="Hyperlink"/>
          <w:sz w:val="22"/>
          <w:szCs w:val="22"/>
        </w:rPr>
        <w:t>,</w:t>
      </w:r>
      <w:r w:rsidR="00465F75" w:rsidRPr="00465F75">
        <w:rPr>
          <w:szCs w:val="22"/>
        </w:rPr>
        <w:t> </w:t>
      </w:r>
      <w:r w:rsidR="00465F75" w:rsidRPr="00465F75">
        <w:rPr>
          <w:i/>
          <w:iCs/>
          <w:szCs w:val="22"/>
        </w:rPr>
        <w:t>Standard Practice for Installation of Exterior Windows, Doors and Skylights</w:t>
      </w:r>
    </w:p>
    <w:p w14:paraId="11F53EB6" w14:textId="3DEF22BE" w:rsidR="00465F75" w:rsidRPr="00465F75" w:rsidRDefault="00857930" w:rsidP="00465F75">
      <w:pPr>
        <w:pStyle w:val="ListParagraph"/>
        <w:numPr>
          <w:ilvl w:val="0"/>
          <w:numId w:val="17"/>
        </w:numPr>
        <w:rPr>
          <w:szCs w:val="22"/>
        </w:rPr>
      </w:pPr>
      <w:hyperlink r:id="rId17" w:tgtFrame="_blank" w:history="1">
        <w:r>
          <w:rPr>
            <w:rStyle w:val="Hyperlink"/>
            <w:sz w:val="22"/>
            <w:szCs w:val="22"/>
          </w:rPr>
          <w:t>AAMA 2410</w:t>
        </w:r>
      </w:hyperlink>
      <w:r w:rsidR="00740382">
        <w:rPr>
          <w:rStyle w:val="Hyperlink"/>
          <w:sz w:val="22"/>
          <w:szCs w:val="22"/>
        </w:rPr>
        <w:t>,</w:t>
      </w:r>
      <w:r w:rsidR="00465F75" w:rsidRPr="00465F75">
        <w:rPr>
          <w:szCs w:val="22"/>
        </w:rPr>
        <w:t> </w:t>
      </w:r>
      <w:r w:rsidR="00465F75" w:rsidRPr="00465F75">
        <w:rPr>
          <w:i/>
          <w:iCs/>
          <w:szCs w:val="22"/>
        </w:rPr>
        <w:t>Standard Practice for Installation of Windows with an Exterior Flush Fin Over an Existing Window</w:t>
      </w:r>
      <w:r w:rsidR="00465F75" w:rsidRPr="00465F75">
        <w:rPr>
          <w:szCs w:val="22"/>
        </w:rPr>
        <w:t> </w:t>
      </w:r>
    </w:p>
    <w:p w14:paraId="37205A82" w14:textId="2E733F5C" w:rsidR="00465F75" w:rsidRDefault="00465F75" w:rsidP="00FC0D8D">
      <w:r w:rsidRPr="00465F75">
        <w:t>Installers complete a one-day class and written exam to become certified. For instructors, a four-day class and written exam are required.</w:t>
      </w:r>
    </w:p>
    <w:p w14:paraId="411E37B2" w14:textId="3597E342" w:rsidR="002E1527" w:rsidRPr="002E1527" w:rsidRDefault="002E1527" w:rsidP="002E1527">
      <w:pPr>
        <w:rPr>
          <w:szCs w:val="22"/>
        </w:rPr>
      </w:pPr>
      <w:r w:rsidRPr="002E1527">
        <w:rPr>
          <w:szCs w:val="22"/>
        </w:rPr>
        <w:t>Individuals seeking InstallationMasters instructor accreditation for any of the available training segments can contact </w:t>
      </w:r>
      <w:hyperlink r:id="rId18" w:history="1">
        <w:r w:rsidR="00C841D3">
          <w:rPr>
            <w:rStyle w:val="Hyperlink"/>
            <w:sz w:val="22"/>
            <w:szCs w:val="22"/>
          </w:rPr>
          <w:t>education@FGIAonline.org</w:t>
        </w:r>
      </w:hyperlink>
      <w:r w:rsidRPr="002E1527">
        <w:rPr>
          <w:szCs w:val="22"/>
        </w:rPr>
        <w:t> for more information.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7EACF029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Telephone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0B9700D">
          <wp:extent cx="1913311" cy="75394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9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08F"/>
    <w:multiLevelType w:val="multilevel"/>
    <w:tmpl w:val="29F8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F1E49"/>
    <w:multiLevelType w:val="hybridMultilevel"/>
    <w:tmpl w:val="2C96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F200A"/>
    <w:multiLevelType w:val="multilevel"/>
    <w:tmpl w:val="B732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E16F6B"/>
    <w:multiLevelType w:val="hybridMultilevel"/>
    <w:tmpl w:val="6C36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70FC6"/>
    <w:multiLevelType w:val="hybridMultilevel"/>
    <w:tmpl w:val="C068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243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4425820">
    <w:abstractNumId w:val="16"/>
  </w:num>
  <w:num w:numId="3" w16cid:durableId="622081066">
    <w:abstractNumId w:val="8"/>
  </w:num>
  <w:num w:numId="4" w16cid:durableId="515583704">
    <w:abstractNumId w:val="3"/>
  </w:num>
  <w:num w:numId="5" w16cid:durableId="513151514">
    <w:abstractNumId w:val="15"/>
  </w:num>
  <w:num w:numId="6" w16cid:durableId="2142380073">
    <w:abstractNumId w:val="1"/>
  </w:num>
  <w:num w:numId="7" w16cid:durableId="1695378863">
    <w:abstractNumId w:val="5"/>
  </w:num>
  <w:num w:numId="8" w16cid:durableId="1838568735">
    <w:abstractNumId w:val="2"/>
  </w:num>
  <w:num w:numId="9" w16cid:durableId="1932469201">
    <w:abstractNumId w:val="7"/>
  </w:num>
  <w:num w:numId="10" w16cid:durableId="367485948">
    <w:abstractNumId w:val="17"/>
  </w:num>
  <w:num w:numId="11" w16cid:durableId="808590488">
    <w:abstractNumId w:val="9"/>
  </w:num>
  <w:num w:numId="12" w16cid:durableId="478956826">
    <w:abstractNumId w:val="6"/>
  </w:num>
  <w:num w:numId="13" w16cid:durableId="1153178875">
    <w:abstractNumId w:val="18"/>
  </w:num>
  <w:num w:numId="14" w16cid:durableId="1943537057">
    <w:abstractNumId w:val="11"/>
  </w:num>
  <w:num w:numId="15" w16cid:durableId="830220915">
    <w:abstractNumId w:val="12"/>
  </w:num>
  <w:num w:numId="16" w16cid:durableId="723141724">
    <w:abstractNumId w:val="0"/>
  </w:num>
  <w:num w:numId="17" w16cid:durableId="260649819">
    <w:abstractNumId w:val="14"/>
  </w:num>
  <w:num w:numId="18" w16cid:durableId="657197498">
    <w:abstractNumId w:val="13"/>
  </w:num>
  <w:num w:numId="19" w16cid:durableId="917636694">
    <w:abstractNumId w:val="10"/>
  </w:num>
  <w:num w:numId="20" w16cid:durableId="201675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27AE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0C03"/>
    <w:rsid w:val="001418B1"/>
    <w:rsid w:val="001551CB"/>
    <w:rsid w:val="00157286"/>
    <w:rsid w:val="00162CE8"/>
    <w:rsid w:val="0017597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31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6C0F"/>
    <w:rsid w:val="002D731F"/>
    <w:rsid w:val="002E1527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725"/>
    <w:rsid w:val="00420E43"/>
    <w:rsid w:val="004279EC"/>
    <w:rsid w:val="00427C3D"/>
    <w:rsid w:val="00433A83"/>
    <w:rsid w:val="00434955"/>
    <w:rsid w:val="00441AF2"/>
    <w:rsid w:val="00447D3D"/>
    <w:rsid w:val="00465888"/>
    <w:rsid w:val="00465F75"/>
    <w:rsid w:val="004747D6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0382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3F22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57930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2911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2999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1D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5DAF"/>
    <w:rsid w:val="00D0684C"/>
    <w:rsid w:val="00D071F1"/>
    <w:rsid w:val="00D10192"/>
    <w:rsid w:val="00D14F26"/>
    <w:rsid w:val="00D214C1"/>
    <w:rsid w:val="00D22ED3"/>
    <w:rsid w:val="00D2326A"/>
    <w:rsid w:val="00D32244"/>
    <w:rsid w:val="00D32E21"/>
    <w:rsid w:val="00D33DB8"/>
    <w:rsid w:val="00D439D9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28EF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3D58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paragraph" w:styleId="Heading3">
    <w:name w:val="heading 3"/>
    <w:basedOn w:val="Normal"/>
    <w:link w:val="Heading3Char"/>
    <w:uiPriority w:val="9"/>
    <w:qFormat/>
    <w:rsid w:val="00465F75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65F75"/>
    <w:rPr>
      <w:b/>
      <w:bCs/>
      <w:sz w:val="27"/>
      <w:szCs w:val="27"/>
    </w:rPr>
  </w:style>
  <w:style w:type="paragraph" w:styleId="Revision">
    <w:name w:val="Revision"/>
    <w:hidden/>
    <w:uiPriority w:val="99"/>
    <w:semiHidden/>
    <w:rsid w:val="00D05DAF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1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store.fgiaonline.org/pubstore/ProductResults.asp?cat=0&amp;src=100" TargetMode="External"/><Relationship Id="rId18" Type="http://schemas.openxmlformats.org/officeDocument/2006/relationships/hyperlink" Target="mailto:education@fgiaonlin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astm.org/Standards/E2112.htm" TargetMode="External"/><Relationship Id="rId17" Type="http://schemas.openxmlformats.org/officeDocument/2006/relationships/hyperlink" Target="https://store.fgiaonline.org/pubstore/ProductResults.asp?cat=0&amp;src=241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stm.org/Standards/E2112.ht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.fgiaonline.org/pubstore/ProductResults.asp?cat=0&amp;src=2410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store.fgiaonline.org/pubstore/ProductResults.asp?cat=0&amp;src=271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store.fgiaonline.org/pubstore/ProductResults.asp?cat=0&amp;src=240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store.fgiaonline.org/pubstore/ProductResults.asp?cat=0&amp;src=500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4512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3</cp:revision>
  <cp:lastPrinted>2014-02-14T16:35:00Z</cp:lastPrinted>
  <dcterms:created xsi:type="dcterms:W3CDTF">2022-05-26T16:28:00Z</dcterms:created>
  <dcterms:modified xsi:type="dcterms:W3CDTF">2022-05-26T16:29:00Z</dcterms:modified>
</cp:coreProperties>
</file>