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605C1923" w:rsidR="00305DAD" w:rsidRPr="00D9258D" w:rsidRDefault="005247C8" w:rsidP="00305DAD">
      <w:pPr>
        <w:pStyle w:val="Title"/>
        <w:jc w:val="right"/>
        <w:rPr>
          <w:b w:val="0"/>
          <w:sz w:val="24"/>
          <w:szCs w:val="24"/>
        </w:rPr>
      </w:pPr>
      <w:r w:rsidRPr="005247C8">
        <w:rPr>
          <w:b w:val="0"/>
          <w:sz w:val="24"/>
          <w:szCs w:val="24"/>
          <w:highlight w:val="yellow"/>
        </w:rPr>
        <w:t xml:space="preserve">June </w:t>
      </w:r>
      <w:r w:rsidR="0048366F">
        <w:rPr>
          <w:b w:val="0"/>
          <w:sz w:val="24"/>
          <w:szCs w:val="24"/>
          <w:highlight w:val="yellow"/>
        </w:rPr>
        <w:t>5</w:t>
      </w:r>
      <w:r w:rsidR="008F1618" w:rsidRPr="005247C8">
        <w:rPr>
          <w:b w:val="0"/>
          <w:sz w:val="24"/>
          <w:szCs w:val="24"/>
          <w:highlight w:val="yellow"/>
        </w:rPr>
        <w:t xml:space="preserve">, </w:t>
      </w:r>
      <w:r w:rsidRPr="005247C8">
        <w:rPr>
          <w:b w:val="0"/>
          <w:sz w:val="24"/>
          <w:szCs w:val="24"/>
          <w:highlight w:val="yellow"/>
        </w:rPr>
        <w:t>2024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5ED4A78B" w:rsidR="00305DAD" w:rsidRPr="00D9258D" w:rsidRDefault="0048366F" w:rsidP="0038384C">
      <w:pPr>
        <w:pStyle w:val="Title"/>
        <w:spacing w:after="240"/>
        <w:rPr>
          <w:color w:val="auto"/>
        </w:rPr>
      </w:pPr>
      <w:r w:rsidRPr="0048366F">
        <w:rPr>
          <w:color w:val="auto"/>
        </w:rPr>
        <w:t xml:space="preserve">Chemist Previews What is on Horizon with </w:t>
      </w:r>
      <w:r w:rsidR="00981982">
        <w:rPr>
          <w:color w:val="auto"/>
        </w:rPr>
        <w:t xml:space="preserve">Canadian </w:t>
      </w:r>
      <w:r w:rsidRPr="0048366F">
        <w:rPr>
          <w:color w:val="auto"/>
        </w:rPr>
        <w:t>Plastics Regulation</w:t>
      </w:r>
    </w:p>
    <w:p w14:paraId="270FE97B" w14:textId="39FDB3FF" w:rsidR="007D091F" w:rsidRPr="00EA0DCE" w:rsidRDefault="00A41F02" w:rsidP="00EA0DCE">
      <w:r w:rsidRPr="00FA4979">
        <w:t xml:space="preserve">SCHAUMBURG, IL </w:t>
      </w:r>
      <w:r w:rsidR="00723E5F">
        <w:t>–</w:t>
      </w:r>
      <w:r w:rsidR="005C7D7D">
        <w:t xml:space="preserve"> </w:t>
      </w:r>
      <w:r w:rsidR="0048366F">
        <w:t xml:space="preserve">A chemist offered many considerations </w:t>
      </w:r>
      <w:r w:rsidR="0048366F" w:rsidRPr="0048366F">
        <w:t xml:space="preserve">for finished </w:t>
      </w:r>
      <w:r w:rsidR="0048366F">
        <w:t xml:space="preserve">fenestration and glazing </w:t>
      </w:r>
      <w:r w:rsidR="0048366F" w:rsidRPr="0048366F">
        <w:t xml:space="preserve">construction products </w:t>
      </w:r>
      <w:r w:rsidR="0048366F">
        <w:t>when it comes to plastics in Canada</w:t>
      </w:r>
      <w:r w:rsidR="005247C8">
        <w:t xml:space="preserve"> at the</w:t>
      </w:r>
      <w:r w:rsidR="00723E5F">
        <w:t xml:space="preserve"> </w:t>
      </w:r>
      <w:r w:rsidR="00F13E41" w:rsidRPr="005247C8">
        <w:t xml:space="preserve">Fenestration </w:t>
      </w:r>
      <w:r w:rsidR="00917314" w:rsidRPr="005247C8">
        <w:t>and</w:t>
      </w:r>
      <w:r w:rsidR="00F13E41" w:rsidRPr="005247C8">
        <w:t xml:space="preserve"> Glazing Industry Alliance (FGIA)</w:t>
      </w:r>
      <w:r w:rsidR="0048366F">
        <w:t xml:space="preserve"> </w:t>
      </w:r>
      <w:r w:rsidR="0048366F" w:rsidRPr="00EA0DCE">
        <w:t xml:space="preserve">Summer Conference in </w:t>
      </w:r>
      <w:r w:rsidR="0048366F" w:rsidRPr="00F30B0F">
        <w:rPr>
          <w:szCs w:val="22"/>
        </w:rPr>
        <w:t>Montreal, QC.</w:t>
      </w:r>
      <w:r w:rsidR="00F13E41" w:rsidRPr="00F30B0F">
        <w:rPr>
          <w:szCs w:val="22"/>
        </w:rPr>
        <w:t xml:space="preserve"> </w:t>
      </w:r>
      <w:r w:rsidR="0048366F" w:rsidRPr="00F30B0F">
        <w:rPr>
          <w:szCs w:val="22"/>
        </w:rPr>
        <w:t>In “Plastics Regulations in Canada – What’s on the Horizon?” Dr. Peter Mi</w:t>
      </w:r>
      <w:r w:rsidR="00656E5F">
        <w:rPr>
          <w:szCs w:val="22"/>
        </w:rPr>
        <w:t>r</w:t>
      </w:r>
      <w:r w:rsidR="0048366F" w:rsidRPr="00F30B0F">
        <w:rPr>
          <w:szCs w:val="22"/>
        </w:rPr>
        <w:t xml:space="preserve">tchev, </w:t>
      </w:r>
      <w:r w:rsidR="00F30C11">
        <w:rPr>
          <w:szCs w:val="22"/>
        </w:rPr>
        <w:t>P</w:t>
      </w:r>
      <w:r w:rsidR="00F30C11" w:rsidRPr="00F30B0F">
        <w:rPr>
          <w:szCs w:val="22"/>
        </w:rPr>
        <w:t xml:space="preserve">olicy </w:t>
      </w:r>
      <w:r w:rsidR="00F30C11">
        <w:rPr>
          <w:szCs w:val="22"/>
        </w:rPr>
        <w:t>M</w:t>
      </w:r>
      <w:r w:rsidR="00F30C11" w:rsidRPr="00F30B0F">
        <w:rPr>
          <w:szCs w:val="22"/>
        </w:rPr>
        <w:t xml:space="preserve">anager </w:t>
      </w:r>
      <w:r w:rsidR="0048366F" w:rsidRPr="00F30B0F">
        <w:rPr>
          <w:szCs w:val="22"/>
        </w:rPr>
        <w:t xml:space="preserve">at the </w:t>
      </w:r>
      <w:hyperlink r:id="rId10" w:history="1">
        <w:r w:rsidR="0048366F" w:rsidRPr="00F30B0F">
          <w:rPr>
            <w:rStyle w:val="Hyperlink"/>
            <w:sz w:val="22"/>
            <w:szCs w:val="22"/>
          </w:rPr>
          <w:t>Chemistry Industry Association of Canada</w:t>
        </w:r>
      </w:hyperlink>
      <w:r w:rsidR="00914B5C">
        <w:rPr>
          <w:rStyle w:val="Hyperlink"/>
          <w:sz w:val="22"/>
          <w:szCs w:val="22"/>
        </w:rPr>
        <w:t xml:space="preserve"> (CIAC)</w:t>
      </w:r>
      <w:r w:rsidR="0048366F" w:rsidRPr="00F30B0F">
        <w:rPr>
          <w:szCs w:val="22"/>
        </w:rPr>
        <w:t>, shared</w:t>
      </w:r>
      <w:r w:rsidR="0048366F" w:rsidRPr="00EA0DCE">
        <w:t xml:space="preserve"> information about the new Canadian Federal Plastics Registry, a legally binding global treaty on plastics sought by some countries in the United Nations and other Canadian codes and regulations related to chemical use</w:t>
      </w:r>
      <w:r w:rsidR="00F30C11">
        <w:t>, including</w:t>
      </w:r>
      <w:r w:rsidR="0048366F" w:rsidRPr="00EA0DCE">
        <w:t xml:space="preserve"> restrictions on </w:t>
      </w:r>
      <w:r w:rsidR="00EA0DCE" w:rsidRPr="00465BCD">
        <w:rPr>
          <w:lang w:val="en"/>
        </w:rPr>
        <w:t xml:space="preserve">Per and Poly-fluoroalkyl </w:t>
      </w:r>
      <w:r w:rsidR="00EA0DCE" w:rsidRPr="00EA0DCE">
        <w:rPr>
          <w:lang w:val="en"/>
        </w:rPr>
        <w:t>S</w:t>
      </w:r>
      <w:r w:rsidR="00EA0DCE" w:rsidRPr="00465BCD">
        <w:rPr>
          <w:lang w:val="en"/>
        </w:rPr>
        <w:t>ubstances</w:t>
      </w:r>
      <w:r w:rsidR="00EA0DCE" w:rsidRPr="00EA0DCE">
        <w:rPr>
          <w:lang w:val="en"/>
        </w:rPr>
        <w:t xml:space="preserve"> (</w:t>
      </w:r>
      <w:r w:rsidR="0048366F" w:rsidRPr="00EA0DCE">
        <w:t>PFAS</w:t>
      </w:r>
      <w:r w:rsidR="00EA0DCE" w:rsidRPr="00EA0DCE">
        <w:t>).</w:t>
      </w:r>
    </w:p>
    <w:p w14:paraId="5511340D" w14:textId="263A753A" w:rsidR="0048366F" w:rsidRDefault="00914B5C" w:rsidP="00EA0DCE">
      <w:r>
        <w:t xml:space="preserve">CIAC’s </w:t>
      </w:r>
      <w:r w:rsidR="0048366F" w:rsidRPr="00EA0DCE">
        <w:t xml:space="preserve">Plastics Division </w:t>
      </w:r>
      <w:r w:rsidR="00F30C11">
        <w:t>represents</w:t>
      </w:r>
      <w:r w:rsidR="0048366F" w:rsidRPr="00EA0DCE">
        <w:t xml:space="preserve"> the Canadian plastics industry.</w:t>
      </w:r>
      <w:r w:rsidR="00EA0DCE">
        <w:t xml:space="preserve"> “</w:t>
      </w:r>
      <w:r w:rsidR="00EA0DCE" w:rsidRPr="00EA0DCE">
        <w:t>We will talk about what is going on in the regulatory space with plastics and how you can respond</w:t>
      </w:r>
      <w:r w:rsidR="00EA0DCE">
        <w:t>,” said Mirtchev.</w:t>
      </w:r>
    </w:p>
    <w:p w14:paraId="6AFED62F" w14:textId="0BD43D2C" w:rsidR="00EA0DCE" w:rsidRPr="00EA0DCE" w:rsidRDefault="00EA0DCE" w:rsidP="00EA0DCE">
      <w:pPr>
        <w:rPr>
          <w:b/>
          <w:bCs/>
        </w:rPr>
      </w:pPr>
      <w:r w:rsidRPr="00EA0DCE">
        <w:rPr>
          <w:b/>
          <w:bCs/>
        </w:rPr>
        <w:t>Prohibition of Single-use Plastics</w:t>
      </w:r>
    </w:p>
    <w:p w14:paraId="4208B68A" w14:textId="7D5F4837" w:rsidR="0048366F" w:rsidRPr="00EA0DCE" w:rsidRDefault="00EA0DCE" w:rsidP="00EA0DCE">
      <w:r>
        <w:t xml:space="preserve">Mirtchev began with </w:t>
      </w:r>
      <w:r w:rsidR="00981982">
        <w:t xml:space="preserve">current </w:t>
      </w:r>
      <w:r>
        <w:t xml:space="preserve">developments in </w:t>
      </w:r>
      <w:r w:rsidR="0048366F" w:rsidRPr="00EA0DCE">
        <w:t>single-use plastics prohibition</w:t>
      </w:r>
      <w:r w:rsidR="00F30C11">
        <w:t>, which</w:t>
      </w:r>
      <w:r w:rsidR="00981982">
        <w:t xml:space="preserve"> was p</w:t>
      </w:r>
      <w:r w:rsidR="0048366F" w:rsidRPr="00EA0DCE">
        <w:t xml:space="preserve">ublished </w:t>
      </w:r>
      <w:r w:rsidR="00981982">
        <w:t xml:space="preserve">in </w:t>
      </w:r>
      <w:r w:rsidR="0048366F" w:rsidRPr="00EA0DCE">
        <w:t>Dec</w:t>
      </w:r>
      <w:r w:rsidR="00981982">
        <w:t>ember</w:t>
      </w:r>
      <w:r w:rsidR="0048366F" w:rsidRPr="00EA0DCE">
        <w:t xml:space="preserve"> </w:t>
      </w:r>
      <w:r w:rsidR="00981982">
        <w:t>20</w:t>
      </w:r>
      <w:r w:rsidR="0048366F" w:rsidRPr="00EA0DCE">
        <w:t>21</w:t>
      </w:r>
      <w:r w:rsidR="00981982">
        <w:t xml:space="preserve">. </w:t>
      </w:r>
      <w:r w:rsidR="0048366F" w:rsidRPr="00EA0DCE">
        <w:t>Multiple Notices of Objection​ were filed in 2022</w:t>
      </w:r>
      <w:r w:rsidR="00981982">
        <w:t>, but the f</w:t>
      </w:r>
      <w:r w:rsidR="0048366F" w:rsidRPr="00EA0DCE">
        <w:t xml:space="preserve">inal regulations were published in June 2022. </w:t>
      </w:r>
      <w:r w:rsidR="00981982">
        <w:t>“</w:t>
      </w:r>
      <w:r w:rsidR="0048366F" w:rsidRPr="00EA0DCE">
        <w:t xml:space="preserve">Prohibition extends to </w:t>
      </w:r>
      <w:r w:rsidR="00981982">
        <w:t xml:space="preserve">the </w:t>
      </w:r>
      <w:r w:rsidR="0048366F" w:rsidRPr="00EA0DCE">
        <w:t>manufactur</w:t>
      </w:r>
      <w:r w:rsidR="00981982">
        <w:t>ing</w:t>
      </w:r>
      <w:r w:rsidR="0048366F" w:rsidRPr="00EA0DCE">
        <w:t>, import and sale of the following six single use plastics: checkout bags, straws, stir sticks, ring carriers, cutlery and foodservice ware</w:t>
      </w:r>
      <w:r w:rsidR="00981982">
        <w:t>,” said Mirtchev.</w:t>
      </w:r>
      <w:r>
        <w:t xml:space="preserve"> </w:t>
      </w:r>
      <w:r w:rsidR="00981982">
        <w:t>“But rather</w:t>
      </w:r>
      <w:r w:rsidR="0048366F" w:rsidRPr="00EA0DCE">
        <w:t xml:space="preserve"> than bans, we need to invest in recycling infrastructure and innovation to harness the $8 billion value of plastics that are currently sent to landfill and recirculate them in the economy.</w:t>
      </w:r>
      <w:r w:rsidR="00981982">
        <w:t xml:space="preserve">” </w:t>
      </w:r>
    </w:p>
    <w:p w14:paraId="6D57DDC4" w14:textId="77777777" w:rsidR="00EA0DCE" w:rsidRPr="00EA0DCE" w:rsidRDefault="00EA0DCE" w:rsidP="00EA0DCE">
      <w:pPr>
        <w:rPr>
          <w:b/>
          <w:bCs/>
        </w:rPr>
      </w:pPr>
      <w:r w:rsidRPr="00EA0DCE">
        <w:rPr>
          <w:b/>
          <w:bCs/>
        </w:rPr>
        <w:t>Federal Plastics Registry</w:t>
      </w:r>
    </w:p>
    <w:p w14:paraId="33F28604" w14:textId="54EF0B7C" w:rsidR="00EA0DCE" w:rsidRPr="00EA0DCE" w:rsidRDefault="00981982" w:rsidP="00EA0DCE">
      <w:pPr>
        <w:rPr>
          <w:lang w:val="en"/>
        </w:rPr>
      </w:pPr>
      <w:r>
        <w:t xml:space="preserve">The new federal plastics registry </w:t>
      </w:r>
      <w:r w:rsidR="0048366F" w:rsidRPr="00EA0DCE">
        <w:t xml:space="preserve">was first consulted on in July 2022, followed by a technical paper in April 2023. </w:t>
      </w:r>
      <w:r>
        <w:t>“</w:t>
      </w:r>
      <w:r w:rsidR="0048366F" w:rsidRPr="00EA0DCE">
        <w:t>The government has moved fast</w:t>
      </w:r>
      <w:r>
        <w:t>,” said Mirtchev. The r</w:t>
      </w:r>
      <w:r w:rsidR="0048366F" w:rsidRPr="00EA0DCE">
        <w:t>egistry is a data gathering exercise that aims to align all available information on plastic flows.</w:t>
      </w:r>
      <w:r w:rsidR="00EA0DCE">
        <w:t xml:space="preserve"> </w:t>
      </w:r>
      <w:r>
        <w:t xml:space="preserve">It </w:t>
      </w:r>
      <w:r w:rsidR="00EA0DCE">
        <w:t>seeks to make data open and accessible, provide comprehensive and comparable information, provide baselines and inform and encourage investment along the plastics life cycle, said Mir</w:t>
      </w:r>
      <w:r w:rsidR="00656E5F">
        <w:t>t</w:t>
      </w:r>
      <w:r w:rsidR="00EA0DCE">
        <w:t xml:space="preserve">chev. </w:t>
      </w:r>
      <w:r w:rsidR="00EA0DCE">
        <w:rPr>
          <w:lang w:val="en"/>
        </w:rPr>
        <w:t>Construction materials are among t</w:t>
      </w:r>
      <w:r w:rsidR="00EA0DCE" w:rsidRPr="00465BCD">
        <w:rPr>
          <w:lang w:val="en"/>
        </w:rPr>
        <w:t xml:space="preserve">he product categories </w:t>
      </w:r>
      <w:r w:rsidR="00EA0DCE">
        <w:rPr>
          <w:lang w:val="en"/>
        </w:rPr>
        <w:t>included</w:t>
      </w:r>
      <w:r>
        <w:rPr>
          <w:lang w:val="en"/>
        </w:rPr>
        <w:t xml:space="preserve">, </w:t>
      </w:r>
      <w:r>
        <w:rPr>
          <w:lang w:val="en"/>
        </w:rPr>
        <w:lastRenderedPageBreak/>
        <w:t>although p</w:t>
      </w:r>
      <w:r w:rsidR="00EA0DCE" w:rsidRPr="00465BCD">
        <w:rPr>
          <w:lang w:val="en"/>
        </w:rPr>
        <w:t>ackaging, single use plastics and electronics are first.</w:t>
      </w:r>
      <w:r w:rsidR="00EA0DCE">
        <w:rPr>
          <w:lang w:val="en"/>
        </w:rPr>
        <w:t xml:space="preserve"> </w:t>
      </w:r>
      <w:r>
        <w:rPr>
          <w:lang w:val="en"/>
        </w:rPr>
        <w:t>“T</w:t>
      </w:r>
      <w:r w:rsidR="00EA0DCE" w:rsidRPr="00465BCD">
        <w:rPr>
          <w:lang w:val="en"/>
        </w:rPr>
        <w:t>he data could be useful</w:t>
      </w:r>
      <w:r>
        <w:rPr>
          <w:lang w:val="en"/>
        </w:rPr>
        <w:t>, b</w:t>
      </w:r>
      <w:r w:rsidR="00EA0DCE" w:rsidRPr="00465BCD">
        <w:rPr>
          <w:lang w:val="en"/>
        </w:rPr>
        <w:t>ut the registry, while well intentioned, is too broad</w:t>
      </w:r>
      <w:r>
        <w:rPr>
          <w:lang w:val="en"/>
        </w:rPr>
        <w:t>,” said Mirtchev.</w:t>
      </w:r>
    </w:p>
    <w:p w14:paraId="3F24BE1F" w14:textId="1BDE45E8" w:rsidR="00EA0DCE" w:rsidRPr="00EA0DCE" w:rsidRDefault="00EA0DCE" w:rsidP="00EA0DCE">
      <w:pPr>
        <w:rPr>
          <w:b/>
          <w:bCs/>
        </w:rPr>
      </w:pPr>
      <w:r w:rsidRPr="00EA0DCE">
        <w:rPr>
          <w:b/>
          <w:bCs/>
          <w:lang w:val="en"/>
        </w:rPr>
        <w:t>PFAS</w:t>
      </w:r>
    </w:p>
    <w:p w14:paraId="0D917ECD" w14:textId="6DCA4CC2" w:rsidR="00EA0DCE" w:rsidRPr="00465BCD" w:rsidRDefault="00981982" w:rsidP="00EA0DCE">
      <w:r>
        <w:rPr>
          <w:lang w:val="en"/>
        </w:rPr>
        <w:t>When PFAS</w:t>
      </w:r>
      <w:r w:rsidR="00EA0DCE" w:rsidRPr="00465BCD">
        <w:rPr>
          <w:lang w:val="en"/>
        </w:rPr>
        <w:t xml:space="preserve"> were developed in the 1940s</w:t>
      </w:r>
      <w:r>
        <w:rPr>
          <w:lang w:val="en"/>
        </w:rPr>
        <w:t>, “i</w:t>
      </w:r>
      <w:r w:rsidR="00EA0DCE" w:rsidRPr="00465BCD">
        <w:rPr>
          <w:lang w:val="en"/>
        </w:rPr>
        <w:t>t was a different time</w:t>
      </w:r>
      <w:r>
        <w:rPr>
          <w:lang w:val="en"/>
        </w:rPr>
        <w:t>,” said Mirtchev</w:t>
      </w:r>
      <w:r w:rsidR="00EA0DCE" w:rsidRPr="00465BCD">
        <w:rPr>
          <w:lang w:val="en"/>
        </w:rPr>
        <w:t xml:space="preserve">. </w:t>
      </w:r>
      <w:r>
        <w:rPr>
          <w:lang w:val="en"/>
        </w:rPr>
        <w:t>“</w:t>
      </w:r>
      <w:r w:rsidR="00EA0DCE" w:rsidRPr="00465BCD">
        <w:rPr>
          <w:lang w:val="en"/>
        </w:rPr>
        <w:t>The chemists were just happy to get the performance with less thought to stewardship of the environment.</w:t>
      </w:r>
      <w:r>
        <w:rPr>
          <w:lang w:val="en"/>
        </w:rPr>
        <w:t>”</w:t>
      </w:r>
      <w:r w:rsidR="00EA0DCE" w:rsidRPr="00465BCD">
        <w:rPr>
          <w:lang w:val="en"/>
        </w:rPr>
        <w:t xml:space="preserve"> There are </w:t>
      </w:r>
      <w:r>
        <w:rPr>
          <w:lang w:val="en"/>
        </w:rPr>
        <w:t xml:space="preserve">around </w:t>
      </w:r>
      <w:r w:rsidR="00EA0DCE" w:rsidRPr="00465BCD">
        <w:rPr>
          <w:lang w:val="en"/>
        </w:rPr>
        <w:t xml:space="preserve">230 PFAS substances that are approved for use in Canada. </w:t>
      </w:r>
      <w:r>
        <w:rPr>
          <w:lang w:val="en"/>
        </w:rPr>
        <w:t>“</w:t>
      </w:r>
      <w:r w:rsidR="00EA0DCE" w:rsidRPr="00465BCD">
        <w:rPr>
          <w:lang w:val="en"/>
        </w:rPr>
        <w:t xml:space="preserve">To the best of </w:t>
      </w:r>
      <w:r w:rsidR="00F30C11">
        <w:rPr>
          <w:lang w:val="en"/>
        </w:rPr>
        <w:t xml:space="preserve">[CIAC’s] </w:t>
      </w:r>
      <w:r w:rsidR="00EA0DCE" w:rsidRPr="00465BCD">
        <w:rPr>
          <w:lang w:val="en"/>
        </w:rPr>
        <w:t>knowledge, there is no large-scale commercial manufacturing of PFAS in Canada</w:t>
      </w:r>
      <w:r>
        <w:rPr>
          <w:lang w:val="en"/>
        </w:rPr>
        <w:t>,” he said.</w:t>
      </w:r>
    </w:p>
    <w:p w14:paraId="12217984" w14:textId="77777777" w:rsidR="00EA0DCE" w:rsidRPr="00EA0DCE" w:rsidRDefault="00EA0DCE" w:rsidP="00EA0DCE">
      <w:pPr>
        <w:rPr>
          <w:b/>
          <w:bCs/>
          <w:lang w:val="en"/>
        </w:rPr>
      </w:pPr>
      <w:r w:rsidRPr="00465BCD">
        <w:rPr>
          <w:b/>
          <w:bCs/>
          <w:lang w:val="en"/>
        </w:rPr>
        <w:t>Global Treaty on Plastic Pollution</w:t>
      </w:r>
    </w:p>
    <w:p w14:paraId="64A8FF0C" w14:textId="04EF9D26" w:rsidR="00EA0DCE" w:rsidRDefault="00981982" w:rsidP="00EA0DCE">
      <w:r>
        <w:rPr>
          <w:lang w:val="en"/>
        </w:rPr>
        <w:t>A global treaty pertaining to plastic pollution</w:t>
      </w:r>
      <w:r w:rsidR="00EA0DCE" w:rsidRPr="00465BCD">
        <w:rPr>
          <w:lang w:val="en"/>
        </w:rPr>
        <w:t xml:space="preserve"> is currently in development.</w:t>
      </w:r>
      <w:r w:rsidR="00EA0DCE">
        <w:rPr>
          <w:lang w:val="en"/>
        </w:rPr>
        <w:t xml:space="preserve"> U.N. </w:t>
      </w:r>
      <w:r w:rsidR="00F30C11">
        <w:rPr>
          <w:lang w:val="en"/>
        </w:rPr>
        <w:t>m</w:t>
      </w:r>
      <w:r w:rsidR="00F30C11" w:rsidRPr="00465BCD">
        <w:rPr>
          <w:lang w:val="en"/>
        </w:rPr>
        <w:t xml:space="preserve">ember </w:t>
      </w:r>
      <w:r w:rsidR="00EA0DCE" w:rsidRPr="00465BCD">
        <w:rPr>
          <w:lang w:val="en"/>
        </w:rPr>
        <w:t xml:space="preserve">states agreed to establish an Intergovernmental Negotiating Committee </w:t>
      </w:r>
      <w:r w:rsidR="00F30C11">
        <w:rPr>
          <w:lang w:val="en"/>
        </w:rPr>
        <w:t xml:space="preserve">(INC) </w:t>
      </w:r>
      <w:r w:rsidR="00EA0DCE" w:rsidRPr="00465BCD">
        <w:rPr>
          <w:lang w:val="en"/>
        </w:rPr>
        <w:t xml:space="preserve">to develop a legally binding global instrument on plastic pollution by </w:t>
      </w:r>
      <w:r>
        <w:rPr>
          <w:lang w:val="en"/>
        </w:rPr>
        <w:t xml:space="preserve">the end of </w:t>
      </w:r>
      <w:r w:rsidR="00EA0DCE" w:rsidRPr="00465BCD">
        <w:rPr>
          <w:lang w:val="en"/>
        </w:rPr>
        <w:t>2024.</w:t>
      </w:r>
      <w:r w:rsidR="00EA0DCE">
        <w:rPr>
          <w:lang w:val="en"/>
        </w:rPr>
        <w:t xml:space="preserve"> </w:t>
      </w:r>
      <w:r w:rsidR="00EA0DCE" w:rsidRPr="00465BCD">
        <w:rPr>
          <w:lang w:val="en"/>
        </w:rPr>
        <w:t xml:space="preserve">There will be five meetings of the </w:t>
      </w:r>
      <w:r>
        <w:rPr>
          <w:lang w:val="en"/>
        </w:rPr>
        <w:t>INC</w:t>
      </w:r>
      <w:r w:rsidR="00EA0DCE" w:rsidRPr="00465BCD">
        <w:rPr>
          <w:lang w:val="en"/>
        </w:rPr>
        <w:t xml:space="preserve"> to negotiate the agreement, followed by a diplomatic conference to facilitate adoption of the treaty</w:t>
      </w:r>
      <w:r>
        <w:rPr>
          <w:lang w:val="en"/>
        </w:rPr>
        <w:t>.</w:t>
      </w:r>
      <w:r w:rsidR="00EA0DCE" w:rsidRPr="00EA0DCE">
        <w:t xml:space="preserve"> </w:t>
      </w:r>
      <w:r>
        <w:t>“</w:t>
      </w:r>
      <w:r w:rsidR="00EA0DCE" w:rsidRPr="00EA0DCE">
        <w:t>Progress was made in</w:t>
      </w:r>
      <w:r>
        <w:t xml:space="preserve"> April toward</w:t>
      </w:r>
      <w:r w:rsidR="00EA0DCE" w:rsidRPr="00EA0DCE">
        <w:t xml:space="preserve"> streamlining the proposed text of the treaty</w:t>
      </w:r>
      <w:r>
        <w:t>,” he said.</w:t>
      </w:r>
      <w:r w:rsidR="00EA0DCE">
        <w:rPr>
          <w:lang w:val="en"/>
        </w:rPr>
        <w:t xml:space="preserve"> </w:t>
      </w:r>
      <w:r w:rsidR="00EA0DCE" w:rsidRPr="00EA0DCE">
        <w:t xml:space="preserve">The final negotiating session </w:t>
      </w:r>
      <w:r>
        <w:t>will</w:t>
      </w:r>
      <w:r w:rsidR="00EA0DCE" w:rsidRPr="00EA0DCE">
        <w:t xml:space="preserve"> take place </w:t>
      </w:r>
      <w:r>
        <w:t>in</w:t>
      </w:r>
      <w:r w:rsidR="00EA0DCE" w:rsidRPr="00EA0DCE">
        <w:t xml:space="preserve"> </w:t>
      </w:r>
      <w:r>
        <w:t>November and December</w:t>
      </w:r>
      <w:r w:rsidR="00EA0DCE" w:rsidRPr="00EA0DCE">
        <w:t>.</w:t>
      </w:r>
    </w:p>
    <w:p w14:paraId="4A9B4528" w14:textId="2DA5BE62" w:rsidR="00981982" w:rsidRPr="00981982" w:rsidRDefault="00981982" w:rsidP="00EA0DCE">
      <w:pPr>
        <w:rPr>
          <w:b/>
          <w:bCs/>
          <w:lang w:val="en"/>
        </w:rPr>
      </w:pPr>
      <w:r w:rsidRPr="00981982">
        <w:rPr>
          <w:b/>
          <w:bCs/>
        </w:rPr>
        <w:t>Industry Advocacy</w:t>
      </w:r>
    </w:p>
    <w:p w14:paraId="424CEBD8" w14:textId="7D647BAE" w:rsidR="00EA0DCE" w:rsidRPr="00EA0DCE" w:rsidRDefault="00EA0DCE" w:rsidP="00EA0DCE">
      <w:r>
        <w:t>“</w:t>
      </w:r>
      <w:r w:rsidRPr="00EA0DCE">
        <w:t>We are trying to solve plastic pollution, not eliminate plastics entirely</w:t>
      </w:r>
      <w:r>
        <w:t>,” Mirtchev concluded. “</w:t>
      </w:r>
      <w:r w:rsidRPr="00EA0DCE">
        <w:t xml:space="preserve">From a regulatory perspective, plastics are high on the radar and will continue to be a focus. </w:t>
      </w:r>
      <w:r>
        <w:t>But there are ways the industry can respond.”</w:t>
      </w:r>
      <w:r w:rsidR="00981982">
        <w:t xml:space="preserve"> </w:t>
      </w:r>
      <w:r>
        <w:t>Mirtchev’s recommendations included:</w:t>
      </w:r>
    </w:p>
    <w:p w14:paraId="0E27A469" w14:textId="3ABA009B" w:rsidR="00EA0DCE" w:rsidRPr="00EA0DCE" w:rsidRDefault="00EA0DCE" w:rsidP="00EA0DCE">
      <w:pPr>
        <w:pStyle w:val="ListParagraph"/>
        <w:numPr>
          <w:ilvl w:val="0"/>
          <w:numId w:val="23"/>
        </w:numPr>
      </w:pPr>
      <w:r w:rsidRPr="00EA0DCE">
        <w:t xml:space="preserve">Advocate to governments to recognize value of plastics as the sustainable choice that enables our modern life </w:t>
      </w:r>
    </w:p>
    <w:p w14:paraId="6C18060F" w14:textId="7367CEE2" w:rsidR="00EA0DCE" w:rsidRPr="00EA0DCE" w:rsidRDefault="00EA0DCE" w:rsidP="00EA0DCE">
      <w:pPr>
        <w:pStyle w:val="ListParagraph"/>
        <w:numPr>
          <w:ilvl w:val="0"/>
          <w:numId w:val="23"/>
        </w:numPr>
      </w:pPr>
      <w:r w:rsidRPr="00EA0DCE">
        <w:t>Seek advancement of policies and regulations that incent and accelerate the transition to a circular economy</w:t>
      </w:r>
    </w:p>
    <w:p w14:paraId="44E7B8EF" w14:textId="4716D213" w:rsidR="00EA0DCE" w:rsidRPr="00EA0DCE" w:rsidRDefault="00EA0DCE" w:rsidP="00EA0DCE">
      <w:pPr>
        <w:pStyle w:val="ListParagraph"/>
        <w:numPr>
          <w:ilvl w:val="0"/>
          <w:numId w:val="23"/>
        </w:numPr>
      </w:pPr>
      <w:r w:rsidRPr="00EA0DCE">
        <w:t xml:space="preserve">Seek government support and derisking for investment priorities (e.g., advanced recycling technologies and decarbonization initiatives, recycling infrastructure) </w:t>
      </w:r>
    </w:p>
    <w:p w14:paraId="6ABA1D0F" w14:textId="398D5D4D" w:rsidR="00EA0DCE" w:rsidRPr="00EA0DCE" w:rsidRDefault="00EA0DCE" w:rsidP="00EA0DCE">
      <w:pPr>
        <w:pStyle w:val="ListParagraph"/>
        <w:numPr>
          <w:ilvl w:val="0"/>
          <w:numId w:val="23"/>
        </w:numPr>
      </w:pPr>
      <w:r w:rsidRPr="00EA0DCE">
        <w:t>Seek alignment in provincial/federal/international policies to support Canadian businesses in being competitive</w:t>
      </w:r>
    </w:p>
    <w:p w14:paraId="0025EA58" w14:textId="776C7938" w:rsidR="002C156D" w:rsidRDefault="00F30C11" w:rsidP="007D091F">
      <w:r>
        <w:t xml:space="preserve">The FGIA Summer Conference continues through June 6. </w:t>
      </w:r>
      <w:r w:rsidR="00930EA7">
        <w:t>For mo</w:t>
      </w:r>
      <w:r w:rsidR="00CE734A" w:rsidRPr="00FC0D8D">
        <w:t>re information</w:t>
      </w:r>
      <w:r w:rsidR="00917314">
        <w:t xml:space="preserve"> about </w:t>
      </w:r>
      <w:r>
        <w:t>the event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1" w:history="1">
        <w:r w:rsidR="007A3F22">
          <w:rPr>
            <w:rStyle w:val="Hyperlink"/>
            <w:sz w:val="22"/>
          </w:rPr>
          <w:t>FGIAonline.org</w:t>
        </w:r>
      </w:hyperlink>
      <w:r>
        <w:rPr>
          <w:rStyle w:val="Hyperlink"/>
          <w:sz w:val="22"/>
        </w:rPr>
        <w:t>/news</w:t>
      </w:r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02930" w14:textId="77777777" w:rsidR="00FB7322" w:rsidRDefault="00FB7322">
      <w:pPr>
        <w:spacing w:after="0" w:line="240" w:lineRule="auto"/>
      </w:pPr>
      <w:r>
        <w:separator/>
      </w:r>
    </w:p>
  </w:endnote>
  <w:endnote w:type="continuationSeparator" w:id="0">
    <w:p w14:paraId="342AD34A" w14:textId="77777777" w:rsidR="00FB7322" w:rsidRDefault="00FB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309E" w14:textId="77777777" w:rsidR="00FB7322" w:rsidRDefault="00FB7322">
      <w:pPr>
        <w:spacing w:after="0" w:line="240" w:lineRule="auto"/>
      </w:pPr>
      <w:r>
        <w:separator/>
      </w:r>
    </w:p>
  </w:footnote>
  <w:footnote w:type="continuationSeparator" w:id="0">
    <w:p w14:paraId="1910BA25" w14:textId="77777777" w:rsidR="00FB7322" w:rsidRDefault="00FB7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B1995"/>
    <w:multiLevelType w:val="hybridMultilevel"/>
    <w:tmpl w:val="470A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376AC"/>
    <w:multiLevelType w:val="hybridMultilevel"/>
    <w:tmpl w:val="40067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B3E14"/>
    <w:multiLevelType w:val="hybridMultilevel"/>
    <w:tmpl w:val="7CC03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21023"/>
    <w:multiLevelType w:val="hybridMultilevel"/>
    <w:tmpl w:val="97F0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E300E"/>
    <w:multiLevelType w:val="hybridMultilevel"/>
    <w:tmpl w:val="4956CC96"/>
    <w:lvl w:ilvl="0" w:tplc="3D74F38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FE160E"/>
    <w:multiLevelType w:val="hybridMultilevel"/>
    <w:tmpl w:val="77C2C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548F7"/>
    <w:multiLevelType w:val="hybridMultilevel"/>
    <w:tmpl w:val="FD02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94381"/>
    <w:multiLevelType w:val="hybridMultilevel"/>
    <w:tmpl w:val="E2267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9"/>
  </w:num>
  <w:num w:numId="3" w16cid:durableId="2017417357">
    <w:abstractNumId w:val="9"/>
  </w:num>
  <w:num w:numId="4" w16cid:durableId="1391268474">
    <w:abstractNumId w:val="2"/>
  </w:num>
  <w:num w:numId="5" w16cid:durableId="1773815073">
    <w:abstractNumId w:val="18"/>
  </w:num>
  <w:num w:numId="6" w16cid:durableId="396899400">
    <w:abstractNumId w:val="0"/>
  </w:num>
  <w:num w:numId="7" w16cid:durableId="73597612">
    <w:abstractNumId w:val="4"/>
  </w:num>
  <w:num w:numId="8" w16cid:durableId="1853953106">
    <w:abstractNumId w:val="1"/>
  </w:num>
  <w:num w:numId="9" w16cid:durableId="2075085138">
    <w:abstractNumId w:val="7"/>
  </w:num>
  <w:num w:numId="10" w16cid:durableId="1150293424">
    <w:abstractNumId w:val="20"/>
  </w:num>
  <w:num w:numId="11" w16cid:durableId="558713910">
    <w:abstractNumId w:val="12"/>
  </w:num>
  <w:num w:numId="12" w16cid:durableId="170217207">
    <w:abstractNumId w:val="6"/>
  </w:num>
  <w:num w:numId="13" w16cid:durableId="649748747">
    <w:abstractNumId w:val="21"/>
  </w:num>
  <w:num w:numId="14" w16cid:durableId="476531495">
    <w:abstractNumId w:val="13"/>
  </w:num>
  <w:num w:numId="15" w16cid:durableId="1875968756">
    <w:abstractNumId w:val="14"/>
  </w:num>
  <w:num w:numId="16" w16cid:durableId="1196654446">
    <w:abstractNumId w:val="17"/>
  </w:num>
  <w:num w:numId="17" w16cid:durableId="1852261436">
    <w:abstractNumId w:val="15"/>
  </w:num>
  <w:num w:numId="18" w16cid:durableId="1955021114">
    <w:abstractNumId w:val="3"/>
  </w:num>
  <w:num w:numId="19" w16cid:durableId="378362227">
    <w:abstractNumId w:val="16"/>
  </w:num>
  <w:num w:numId="20" w16cid:durableId="449709279">
    <w:abstractNumId w:val="5"/>
  </w:num>
  <w:num w:numId="21" w16cid:durableId="1852598847">
    <w:abstractNumId w:val="8"/>
  </w:num>
  <w:num w:numId="22" w16cid:durableId="883100300">
    <w:abstractNumId w:val="10"/>
  </w:num>
  <w:num w:numId="23" w16cid:durableId="204048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625A4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D5897"/>
    <w:rsid w:val="003D688D"/>
    <w:rsid w:val="003E026C"/>
    <w:rsid w:val="003E19CA"/>
    <w:rsid w:val="003E2407"/>
    <w:rsid w:val="003F1C8A"/>
    <w:rsid w:val="003F3D28"/>
    <w:rsid w:val="003F4BF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26FD"/>
    <w:rsid w:val="00465888"/>
    <w:rsid w:val="00467C20"/>
    <w:rsid w:val="00475A47"/>
    <w:rsid w:val="00476339"/>
    <w:rsid w:val="00476846"/>
    <w:rsid w:val="004777D3"/>
    <w:rsid w:val="00477E93"/>
    <w:rsid w:val="0048185E"/>
    <w:rsid w:val="0048328A"/>
    <w:rsid w:val="0048366F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0B50"/>
    <w:rsid w:val="004F194C"/>
    <w:rsid w:val="004F3A25"/>
    <w:rsid w:val="004F621A"/>
    <w:rsid w:val="004F6E72"/>
    <w:rsid w:val="00502073"/>
    <w:rsid w:val="0050488E"/>
    <w:rsid w:val="00506F0B"/>
    <w:rsid w:val="005168E0"/>
    <w:rsid w:val="0052064A"/>
    <w:rsid w:val="005247C8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5F6D8C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56E5F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B7BF7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069FA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91C14"/>
    <w:rsid w:val="007A3F22"/>
    <w:rsid w:val="007A5E7D"/>
    <w:rsid w:val="007B17D3"/>
    <w:rsid w:val="007B3A4C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967FC"/>
    <w:rsid w:val="008A244F"/>
    <w:rsid w:val="008A2688"/>
    <w:rsid w:val="008A3CDE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4B5C"/>
    <w:rsid w:val="00917314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81982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F4A0B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63C93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C7809"/>
    <w:rsid w:val="00BD1852"/>
    <w:rsid w:val="00BD4ECD"/>
    <w:rsid w:val="00BD6496"/>
    <w:rsid w:val="00BD6880"/>
    <w:rsid w:val="00BD69EA"/>
    <w:rsid w:val="00BD77BF"/>
    <w:rsid w:val="00BE46C0"/>
    <w:rsid w:val="00BE723E"/>
    <w:rsid w:val="00BE725D"/>
    <w:rsid w:val="00BF529A"/>
    <w:rsid w:val="00C063FA"/>
    <w:rsid w:val="00C150E4"/>
    <w:rsid w:val="00C20F0A"/>
    <w:rsid w:val="00C24AE7"/>
    <w:rsid w:val="00C31E98"/>
    <w:rsid w:val="00C360FA"/>
    <w:rsid w:val="00C369EA"/>
    <w:rsid w:val="00C44DB3"/>
    <w:rsid w:val="00C47B85"/>
    <w:rsid w:val="00C50071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423"/>
    <w:rsid w:val="00D22ED3"/>
    <w:rsid w:val="00D2326A"/>
    <w:rsid w:val="00D308D9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068F7"/>
    <w:rsid w:val="00E10EF0"/>
    <w:rsid w:val="00E11929"/>
    <w:rsid w:val="00E11C82"/>
    <w:rsid w:val="00E120EF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A0DCE"/>
    <w:rsid w:val="00EA3709"/>
    <w:rsid w:val="00EA4C2F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13E41"/>
    <w:rsid w:val="00F15C3D"/>
    <w:rsid w:val="00F16330"/>
    <w:rsid w:val="00F1798B"/>
    <w:rsid w:val="00F22AAA"/>
    <w:rsid w:val="00F25978"/>
    <w:rsid w:val="00F25F58"/>
    <w:rsid w:val="00F30B0F"/>
    <w:rsid w:val="00F30C11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B7322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F30C11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anadianchemistry.c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4710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 West</cp:lastModifiedBy>
  <cp:revision>4</cp:revision>
  <cp:lastPrinted>2014-02-14T16:35:00Z</cp:lastPrinted>
  <dcterms:created xsi:type="dcterms:W3CDTF">2024-06-05T13:40:00Z</dcterms:created>
  <dcterms:modified xsi:type="dcterms:W3CDTF">2024-06-05T13:58:00Z</dcterms:modified>
</cp:coreProperties>
</file>