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83B5" w14:textId="74D04FE9" w:rsidR="000955BD" w:rsidRPr="0036369D" w:rsidRDefault="00C6046E" w:rsidP="001B6D51">
      <w:pPr>
        <w:spacing w:before="0"/>
        <w:ind w:right="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Media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contact:</w:t>
      </w:r>
    </w:p>
    <w:p w14:paraId="095ACF16" w14:textId="3C78E4AC" w:rsidR="00C6046E" w:rsidRPr="0036369D" w:rsidRDefault="00C6046E" w:rsidP="001B6D51">
      <w:pPr>
        <w:spacing w:before="0"/>
        <w:ind w:right="8"/>
        <w:contextualSpacing/>
        <w:rPr>
          <w:rFonts w:ascii="Arial" w:hAnsi="Arial" w:cs="Arial"/>
          <w:i/>
          <w:sz w:val="18"/>
          <w:szCs w:val="18"/>
        </w:rPr>
      </w:pPr>
      <w:r w:rsidRPr="0036369D">
        <w:rPr>
          <w:rFonts w:ascii="Arial" w:hAnsi="Arial" w:cs="Arial"/>
          <w:i/>
          <w:sz w:val="18"/>
          <w:szCs w:val="18"/>
        </w:rPr>
        <w:t>Heather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West,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West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Public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Relations,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612-724-8760,</w:t>
      </w:r>
      <w:r w:rsidR="001B6D51">
        <w:rPr>
          <w:rFonts w:ascii="Arial" w:hAnsi="Arial" w:cs="Arial"/>
          <w:i/>
          <w:sz w:val="18"/>
          <w:szCs w:val="18"/>
        </w:rPr>
        <w:t xml:space="preserve"> </w:t>
      </w:r>
      <w:r w:rsidRPr="0036369D">
        <w:rPr>
          <w:rFonts w:ascii="Arial" w:hAnsi="Arial" w:cs="Arial"/>
          <w:i/>
          <w:sz w:val="18"/>
          <w:szCs w:val="18"/>
        </w:rPr>
        <w:t>heather@heatherwestpr.com</w:t>
      </w:r>
    </w:p>
    <w:p w14:paraId="23BFB914" w14:textId="77777777" w:rsidR="003D4CA1" w:rsidRPr="0036369D" w:rsidRDefault="003D4CA1" w:rsidP="001B6D51">
      <w:pPr>
        <w:pStyle w:val="Heading1"/>
        <w:spacing w:before="0"/>
        <w:ind w:right="8"/>
        <w:contextualSpacing/>
        <w:rPr>
          <w:rFonts w:ascii="Arial" w:hAnsi="Arial" w:cs="Arial"/>
          <w:sz w:val="18"/>
          <w:szCs w:val="18"/>
        </w:rPr>
      </w:pPr>
    </w:p>
    <w:p w14:paraId="6B3A951A" w14:textId="360AF49D" w:rsidR="00D3735C" w:rsidRPr="0036369D" w:rsidRDefault="001B6D51" w:rsidP="001B6D51">
      <w:pPr>
        <w:pStyle w:val="Heading1"/>
        <w:spacing w:before="0"/>
        <w:ind w:right="8"/>
        <w:contextualSpacing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Elevating an iconic community focal point, the Stanley A. Milner Library features Rockfon ceiling systems</w:t>
      </w:r>
    </w:p>
    <w:p w14:paraId="41770380" w14:textId="77777777" w:rsidR="00FC7D49" w:rsidRPr="001B6D51" w:rsidRDefault="00FC7D49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sz w:val="22"/>
          <w:szCs w:val="22"/>
        </w:rPr>
      </w:pPr>
    </w:p>
    <w:p w14:paraId="7C805FED" w14:textId="39CCE524" w:rsidR="001B6D51" w:rsidRPr="001B6D51" w:rsidRDefault="008D0DAF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sz w:val="22"/>
          <w:szCs w:val="22"/>
        </w:rPr>
        <w:t>Chicago</w:t>
      </w:r>
      <w:r w:rsidR="001B6D51" w:rsidRPr="001B6D51">
        <w:rPr>
          <w:rFonts w:ascii="Arial" w:hAnsi="Arial" w:cs="Arial"/>
          <w:sz w:val="22"/>
          <w:szCs w:val="22"/>
        </w:rPr>
        <w:t xml:space="preserve"> </w:t>
      </w:r>
      <w:r w:rsidRPr="001B6D51">
        <w:rPr>
          <w:rFonts w:ascii="Arial" w:hAnsi="Arial" w:cs="Arial"/>
          <w:sz w:val="22"/>
          <w:szCs w:val="22"/>
        </w:rPr>
        <w:t>(</w:t>
      </w:r>
      <w:r w:rsidR="001B6D51" w:rsidRPr="001B6D51">
        <w:rPr>
          <w:rFonts w:ascii="Arial" w:hAnsi="Arial" w:cs="Arial"/>
          <w:sz w:val="22"/>
          <w:szCs w:val="22"/>
        </w:rPr>
        <w:t>April 2021</w:t>
      </w:r>
      <w:r w:rsidRPr="001B6D51">
        <w:rPr>
          <w:rFonts w:ascii="Arial" w:hAnsi="Arial" w:cs="Arial"/>
          <w:sz w:val="22"/>
          <w:szCs w:val="22"/>
        </w:rPr>
        <w:t>)</w:t>
      </w:r>
      <w:r w:rsidR="001B6D51" w:rsidRPr="001B6D51">
        <w:rPr>
          <w:rFonts w:ascii="Arial" w:hAnsi="Arial" w:cs="Arial"/>
          <w:sz w:val="22"/>
          <w:szCs w:val="22"/>
        </w:rPr>
        <w:t xml:space="preserve"> </w:t>
      </w:r>
      <w:r w:rsidRPr="001B6D51">
        <w:rPr>
          <w:rFonts w:ascii="Arial" w:hAnsi="Arial" w:cs="Arial"/>
          <w:sz w:val="22"/>
          <w:szCs w:val="22"/>
        </w:rPr>
        <w:t>–</w:t>
      </w:r>
      <w:r w:rsidR="001B6D51" w:rsidRPr="001B6D51">
        <w:rPr>
          <w:rFonts w:ascii="Arial" w:hAnsi="Arial" w:cs="Arial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The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Edmonton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Public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Library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B6D51"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="001B6D51" w:rsidRPr="001B6D51">
        <w:rPr>
          <w:rFonts w:ascii="Arial" w:hAnsi="Arial" w:cs="Arial"/>
          <w:color w:val="000000"/>
          <w:sz w:val="22"/>
          <w:szCs w:val="22"/>
        </w:rPr>
        <w:t>)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celebrated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the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grand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opening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of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its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renewed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Stanley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A.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Milner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Library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on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Sept.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17,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2020.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The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new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Milner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Library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not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only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reinvented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its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former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box-shaped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structure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into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flowing,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angular,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modern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icon,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but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also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reimagined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its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interior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as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a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brighter,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quieter,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more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inviting,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innovative,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public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="001B6D51" w:rsidRPr="001B6D51">
        <w:rPr>
          <w:rFonts w:ascii="Arial" w:hAnsi="Arial" w:cs="Arial"/>
          <w:color w:val="000000"/>
          <w:sz w:val="22"/>
          <w:szCs w:val="22"/>
        </w:rPr>
        <w:t>space.</w:t>
      </w:r>
    </w:p>
    <w:p w14:paraId="63ECF5FD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4A5E486" w14:textId="047F5E2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Supporting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EPL’s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goals,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Teeple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Architects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selected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stone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wool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contribute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welcoming,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comfortable,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energy-efficient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Artic®,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Cinema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Black™,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Color-all™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Tropic®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specified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aesthetic,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functional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total,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QSI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Interiors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Ltd.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71,000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six-story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</w:p>
    <w:p w14:paraId="3B3C9497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E1D2944" w14:textId="6A5ED82D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Renewed,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Reinvented,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Reimagined</w:t>
      </w:r>
    </w:p>
    <w:p w14:paraId="5FC4E952" w14:textId="6FA91D79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Anchoring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emerging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cultural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district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Winston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Churchill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helps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thriving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vibrant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growing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changing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1.2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annual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visitors,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Teeple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Architects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reshaped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interior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better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respond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connect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customers.</w:t>
      </w:r>
    </w:p>
    <w:p w14:paraId="2037E3E7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B2EEB17" w14:textId="46C910CC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$84.5-million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expansion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rejuvenation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encompasses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230,000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multi-story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atrium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ascends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building’s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stacked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floorplates,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interspersed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exterior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window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views,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interconnected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light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openness.</w:t>
      </w:r>
    </w:p>
    <w:p w14:paraId="71FD807C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536F88E" w14:textId="22FA5044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expanded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collection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showcases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150,000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items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borrow.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Free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wifi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café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amenities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provide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socialize,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access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internet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digital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collections.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variety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offered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research,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culture,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Science,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Technology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Engineering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(STEM)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learning.</w:t>
      </w:r>
    </w:p>
    <w:p w14:paraId="48EA1B74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82C1000" w14:textId="06D78E2D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Shelley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11,000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nearly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triples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size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original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hosts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Gwyn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Morgan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&amp;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Patricia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Trottier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Foundation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Early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Literacy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Centre,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Brown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Family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Playspace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&amp;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Olson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Makerspace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ages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6-12.</w:t>
      </w:r>
    </w:p>
    <w:p w14:paraId="2D6EA831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93731A0" w14:textId="12802AE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ages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12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up,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Makerspace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encompasses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10,000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houses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3-D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printers,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press,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vinyl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cutter,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sewing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serging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book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binding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equipped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Fab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Lab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laser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cutter,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lab,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digital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conversion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recording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Lab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video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photo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production,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more.</w:t>
      </w:r>
    </w:p>
    <w:p w14:paraId="25778817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5ACA056" w14:textId="2151422F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Wall,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two-story,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40-foot-wide,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touch-interactive,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digital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presents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STEM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currently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displaying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Dino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Zoo,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SimFLow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virtual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tunnel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tank,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Virtual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Reef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life-sized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marine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ecosystem,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Carnival’s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virtual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games.</w:t>
      </w:r>
    </w:p>
    <w:p w14:paraId="7A8FF61B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FE1552D" w14:textId="7BA3EFA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Two-dimensional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artworks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displayed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curated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galleries.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exhibit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2020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artworks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reflecting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“Imagine,”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reflecting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endless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possibilities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available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public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</w:p>
    <w:p w14:paraId="028DAACB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FDDE293" w14:textId="5837D44F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Among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engaging,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hands-on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performance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2,100-square-foot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Kitchen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culinary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high-tech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Muttart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Theatre,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Gamerspace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13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stations,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comfortable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seating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5,000+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games.</w:t>
      </w:r>
    </w:p>
    <w:p w14:paraId="12B2DC2A" w14:textId="72B501E2" w:rsid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1B6D51">
        <w:rPr>
          <w:rFonts w:ascii="Arial" w:hAnsi="Arial" w:cs="Arial"/>
          <w:i/>
          <w:iCs/>
          <w:color w:val="000000"/>
          <w:sz w:val="20"/>
          <w:szCs w:val="20"/>
        </w:rPr>
        <w:t>(more)</w:t>
      </w: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37052BCF" w14:textId="77777777" w:rsidR="001B6D51" w:rsidRP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1CC00AB" w14:textId="7D30212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Indigenous,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spiritual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gathering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PÎYÊSÎW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WÂSKÂHIKAN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Thunderbird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House,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consultation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elders.</w:t>
      </w:r>
    </w:p>
    <w:p w14:paraId="0A4245AA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B773E50" w14:textId="73896EF8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Another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28,000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conference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available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Civic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Corner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contains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mix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group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individual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seating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workspaces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relaxed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comfortable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several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laptop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bars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floors.</w:t>
      </w:r>
    </w:p>
    <w:p w14:paraId="189E4C56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BE33C33" w14:textId="388F7BB4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Comfortable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Quiet</w:t>
      </w:r>
    </w:p>
    <w:p w14:paraId="27892E28" w14:textId="74C39E5C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2019-2023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strategic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goals,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highlighted: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BC8A83" w14:textId="1FF9A9E6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“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Edmontonians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inviting,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comfortable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public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learn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something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attend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class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workshop,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quietly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gathering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talk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friends,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much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targeted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their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unique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interests,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available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them.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continue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evolve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update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physical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virtual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consistent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high-quality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experience,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personalized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tailored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individual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customers.”</w:t>
      </w:r>
    </w:p>
    <w:p w14:paraId="601A9AD8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7B32B21" w14:textId="7B3873CF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Addressing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wants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revitalized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optimizes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categorizing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functional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zone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goals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utilizing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appropriate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amount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absorption.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levels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expected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critical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listening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required,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highest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Reduction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Coefficient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0.90+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specified.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concentration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excitement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desired,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0.80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performance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less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control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required,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private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circulation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paths,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lower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performing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0.70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used.</w:t>
      </w:r>
    </w:p>
    <w:p w14:paraId="2F8A88F3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0B4A4C5" w14:textId="7A74F9F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Finding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avoiding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mentioned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87%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EPL’s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2012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survey.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Staff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interviews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confirmed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concern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regarding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level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teens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congregated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particularly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Many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said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valued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write.</w:t>
      </w:r>
    </w:p>
    <w:p w14:paraId="5D22193E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02F4D26" w14:textId="2E460E60" w:rsid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Responding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feedback,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enclosed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collaborative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group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activities,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lively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activities.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workstations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distributed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widely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throughout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building.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zones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tasks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requiring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concentration.</w:t>
      </w:r>
    </w:p>
    <w:p w14:paraId="50A23A96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1AF5451" w14:textId="2A4145EF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Helping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manage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optimize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match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function,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Tropic,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Cinema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Color-All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provide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necessary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range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absorption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throughout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project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Reduction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Coefficients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0.75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0.95.</w:t>
      </w:r>
    </w:p>
    <w:p w14:paraId="2E427308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643C655" w14:textId="2687A5B5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“High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important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people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converse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groups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levels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present.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absorption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helps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control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ambient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levels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prevents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excessive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reverberance.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increases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speech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intelligibility,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improves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concentration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mitigates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‘Lombard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effect,’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people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talk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louder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louder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themselves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heard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trying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talk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noisy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environments,”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explained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specialist,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Madaras,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PhD.</w:t>
      </w:r>
    </w:p>
    <w:p w14:paraId="311C8F36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FAEC669" w14:textId="0D7606A4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majority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systems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Tropic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mid-range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0.85.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52,192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Tropic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QSI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six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include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staff’s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offices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amenities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labs,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conference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Shelley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enclosed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room.</w:t>
      </w:r>
    </w:p>
    <w:p w14:paraId="7AAE71CB" w14:textId="77777777" w:rsid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1B6D51">
        <w:rPr>
          <w:rFonts w:ascii="Arial" w:hAnsi="Arial" w:cs="Arial"/>
          <w:i/>
          <w:iCs/>
          <w:color w:val="000000"/>
          <w:sz w:val="20"/>
          <w:szCs w:val="20"/>
        </w:rPr>
        <w:t>(more)</w:t>
      </w: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115068C4" w14:textId="77777777" w:rsidR="001B6D51" w:rsidRP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4CF6F94" w14:textId="6FBD2A59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island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serenity”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core.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equipped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comfortable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seating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tables,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gallery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wall,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views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north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Churchill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Here,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many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enclosed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offices,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sound-absorbing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combine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full-height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walls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optimizing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enhance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clear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confidential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communications.</w:t>
      </w:r>
    </w:p>
    <w:p w14:paraId="04F87894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B368A40" w14:textId="6C54CCB1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Speech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intelligibility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privacy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especially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important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Robert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Tegler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Trust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Outreach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Based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EPL’s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community-led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model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belief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great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libraries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welcome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everyone,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outreach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staff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EPL’s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vulnerable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help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empower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literacy,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education,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connections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social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support.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Clients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outreach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service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social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support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assistance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needed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manage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challenges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lasting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changes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toward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better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life.</w:t>
      </w:r>
    </w:p>
    <w:p w14:paraId="066293D8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ECE69BD" w14:textId="108C1DCB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3,200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Cinema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0.85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selected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first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deliver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absorption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high-tech,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high-energy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atmosphere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Gamerspace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Makerspace’s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3-D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printing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box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adjacent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above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laptop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bars.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acoustically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critical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required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0.95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provided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9,488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square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Color-all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panels.</w:t>
      </w:r>
    </w:p>
    <w:p w14:paraId="1FBB27D7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9F43513" w14:textId="13C1FA15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NRC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0.75,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provide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good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sound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absorption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appropriately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scaled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areas’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functionality.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first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above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small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group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adjacent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circulation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paths,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social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conversations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expected.</w:t>
      </w:r>
    </w:p>
    <w:p w14:paraId="58A50F2A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F43A25D" w14:textId="6F276A95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High-Quality,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Welcoming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Spaces</w:t>
      </w:r>
    </w:p>
    <w:p w14:paraId="70B89709" w14:textId="7B8A4E1E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Beyond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dependable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performance,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enhance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appearance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high-quality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experience.</w:t>
      </w:r>
    </w:p>
    <w:p w14:paraId="74871885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DC4A804" w14:textId="7B4CD5DB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Taking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building’s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angular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exterior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bright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white,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2-by-5-foot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arranged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diagonal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pattern,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subtly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guiding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customers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staff.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large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format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first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Shelley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multipurpose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adjacent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meeting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program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book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sorting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staff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compose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majority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above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collections.</w:t>
      </w:r>
    </w:p>
    <w:p w14:paraId="7C6E8B79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7E9A20F" w14:textId="415EF2B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diagonal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pattern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using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2-by-4-foot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visually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distinguish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define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second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computer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lab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room.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sized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installed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typically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linear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grid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pattern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throughout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northwest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entrance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first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rectangular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circular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pendant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lights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suspended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above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corner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area.</w:t>
      </w:r>
    </w:p>
    <w:p w14:paraId="18FAF218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E26319F" w14:textId="5630C58C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Contrasting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ceilings,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Rockfon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Color-all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2-by-4-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foot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selected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floor’s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arranged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diagonally.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Cinema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size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chosen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Gamerspace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Makerspace’s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3-D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printing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convey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high-tech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aesthetic.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box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adjacent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studios,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black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panels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spaces’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dramatic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presence.</w:t>
      </w:r>
    </w:p>
    <w:p w14:paraId="4A4A95B9" w14:textId="75E51A05" w:rsid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12426DA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81F5AA4" w14:textId="77777777" w:rsid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1B6D51">
        <w:rPr>
          <w:rFonts w:ascii="Arial" w:hAnsi="Arial" w:cs="Arial"/>
          <w:i/>
          <w:iCs/>
          <w:color w:val="000000"/>
          <w:sz w:val="20"/>
          <w:szCs w:val="20"/>
        </w:rPr>
        <w:t>(more)</w:t>
      </w:r>
    </w:p>
    <w:p w14:paraId="28176999" w14:textId="5C230FBB" w:rsid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253ACEFA" w14:textId="77777777" w:rsidR="001B6D51" w:rsidRP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A5EC8E1" w14:textId="6362D818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Legacy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Leadership</w:t>
      </w:r>
    </w:p>
    <w:p w14:paraId="114D1E15" w14:textId="0A643242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Originally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1925,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Stanley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served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chair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board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1963-68.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oversaw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development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1967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celebrate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Canada’s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Centennial.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Known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Centennial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renamed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Stanley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1996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honor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many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contributions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.</w:t>
      </w:r>
    </w:p>
    <w:p w14:paraId="5687C3E6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1733834" w14:textId="24576776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Dr.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initial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children’s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branch,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also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generous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donation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allowed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drastically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renovated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expanded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2010.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named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honor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late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daughter,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Shelley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loved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read.</w:t>
      </w:r>
    </w:p>
    <w:p w14:paraId="2C400114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E761C1B" w14:textId="129BE0D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2014,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Council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approved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revitalization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renewal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Stanley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budget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Dec.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2017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$84.5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expectation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$10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would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through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support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fundraising.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surpassed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original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goal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raised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$18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support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Friends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.</w:t>
      </w:r>
    </w:p>
    <w:p w14:paraId="0421085C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24A6F04" w14:textId="52C0E180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General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contractor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Clark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began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on-site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Jan.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2017.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site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day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working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safely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quickly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complete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project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scheduled.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During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unanticipated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COVID-19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pandemic,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Sept.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2020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re-opening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celebration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modified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feature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virtual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in-person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events,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such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video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interview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digital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ribbon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cutting.</w:t>
      </w:r>
    </w:p>
    <w:p w14:paraId="7C91ABC4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B776AB3" w14:textId="01E1CBB2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Cathedral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Creativity,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Knowledge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Inclusion</w:t>
      </w:r>
    </w:p>
    <w:p w14:paraId="2F45468C" w14:textId="0B449B23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“We’re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extremely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proud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revitalized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we’ve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accomplished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inside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can’t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wait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everyone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experience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themselves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,”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said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Pilar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Martinez,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CEO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Sept.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event.</w:t>
      </w:r>
    </w:p>
    <w:p w14:paraId="0FB02388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734FD47F" w14:textId="6E3F249A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“We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proud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happy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involved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Public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transformation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look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forward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embracing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exciting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vibrant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city’s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core,”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remarked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Teeple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Architects’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design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principal,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Stephen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Teeple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“We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hope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public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finds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open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welcoming,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always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something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discover.”</w:t>
      </w:r>
    </w:p>
    <w:p w14:paraId="5897FFE6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A410CD2" w14:textId="0DA29260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Mayor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Iveson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praised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project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saying,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“We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cathedrals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creativity,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knowledge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inclusion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part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city.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you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travel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from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you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can’t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help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proud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Edmontonian,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Stanley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continues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tradition.”</w:t>
      </w:r>
    </w:p>
    <w:p w14:paraId="0C95AE35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548D987" w14:textId="180A30AE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continued,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where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everyone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welcome,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inclusion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Thunderbird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House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additional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outreach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offices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Edmontonians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have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gather,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learn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feel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sense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connection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another.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both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mayor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Edmontonian,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am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constantly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impressed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proud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public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innovation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integral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role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welcoming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our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city.”</w:t>
      </w:r>
    </w:p>
    <w:p w14:paraId="36CE0BAD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9A2BA73" w14:textId="7A37909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Catherine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McKenna,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Minister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Infrastructure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Communities,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said,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“Canada’s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infrastructure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plan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invests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thousands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projects,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creates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jobs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across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country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builds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stronger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communities.”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most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recent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economic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impact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report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calculated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generated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total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$131.5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million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value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residents.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Every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$1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invested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EPL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>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created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$3.11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value,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equivalent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$212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resident.</w:t>
      </w:r>
    </w:p>
    <w:p w14:paraId="4E502ECD" w14:textId="77777777" w:rsid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1B6D51">
        <w:rPr>
          <w:rFonts w:ascii="Arial" w:hAnsi="Arial" w:cs="Arial"/>
          <w:i/>
          <w:iCs/>
          <w:color w:val="000000"/>
          <w:sz w:val="20"/>
          <w:szCs w:val="20"/>
        </w:rPr>
        <w:t>(more)</w:t>
      </w:r>
      <w:r>
        <w:rPr>
          <w:rFonts w:ascii="Arial" w:hAnsi="Arial" w:cs="Arial"/>
          <w:i/>
          <w:iCs/>
          <w:color w:val="000000"/>
          <w:sz w:val="20"/>
          <w:szCs w:val="20"/>
        </w:rPr>
        <w:br w:type="page"/>
      </w:r>
    </w:p>
    <w:p w14:paraId="75203EB8" w14:textId="77777777" w:rsidR="001B6D51" w:rsidRPr="001B6D51" w:rsidRDefault="001B6D51" w:rsidP="001B6D51">
      <w:pPr>
        <w:spacing w:before="0"/>
        <w:contextualSpacing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3A2A876" w14:textId="4E0DF3D1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  <w:r w:rsidRPr="001B6D51">
        <w:rPr>
          <w:rFonts w:ascii="Arial" w:hAnsi="Arial" w:cs="Arial"/>
          <w:color w:val="000000"/>
          <w:sz w:val="22"/>
          <w:szCs w:val="22"/>
        </w:rPr>
        <w:t>She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added,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“The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new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Stanley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Milner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become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focal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point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culture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in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downtown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Edmonton.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This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library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bring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together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all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members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provide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modern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accessible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space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connect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with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friends,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family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and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community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groups,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while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creating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a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cultural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hub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that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2"/>
          <w:szCs w:val="22"/>
        </w:rPr>
        <w:t>Edmontonians</w:t>
      </w:r>
      <w:proofErr w:type="spellEnd"/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can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be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proud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of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for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generations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to</w:t>
      </w:r>
      <w:r w:rsidRPr="001B6D5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D51">
        <w:rPr>
          <w:rFonts w:ascii="Arial" w:hAnsi="Arial" w:cs="Arial"/>
          <w:color w:val="000000"/>
          <w:sz w:val="22"/>
          <w:szCs w:val="22"/>
        </w:rPr>
        <w:t>come.”</w:t>
      </w:r>
    </w:p>
    <w:p w14:paraId="4225999F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7835230" w14:textId="71131E4A" w:rsidR="001B6D51" w:rsidRDefault="001B6D51" w:rsidP="001B6D51">
      <w:pPr>
        <w:spacing w:before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**</w:t>
      </w:r>
    </w:p>
    <w:p w14:paraId="057DEA0F" w14:textId="77777777" w:rsidR="001B6D51" w:rsidRPr="001B6D51" w:rsidRDefault="001B6D51" w:rsidP="001B6D51">
      <w:pPr>
        <w:spacing w:before="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14:paraId="43F4C4B8" w14:textId="7EE2A161" w:rsidR="001B6D51" w:rsidRPr="001B6D51" w:rsidRDefault="001B6D51" w:rsidP="001B6D51">
      <w:pPr>
        <w:spacing w:before="0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Stanley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Milner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Library,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Sir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Winston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Churchill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Square,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Alberta,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T5J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2V4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b/>
          <w:bCs/>
          <w:color w:val="000000"/>
          <w:sz w:val="20"/>
          <w:szCs w:val="20"/>
        </w:rPr>
        <w:t>Canada;</w:t>
      </w:r>
      <w:r w:rsidRPr="001B6D51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1B6D51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https://www.epl.ca/milner-library</w:t>
        </w:r>
      </w:hyperlink>
    </w:p>
    <w:p w14:paraId="202B930C" w14:textId="6023B5EB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Owner: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City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of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Public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Library;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https://www.epl.ca</w:t>
        </w:r>
      </w:hyperlink>
    </w:p>
    <w:p w14:paraId="42B502C9" w14:textId="17F18C42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Architect: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0"/>
          <w:szCs w:val="20"/>
        </w:rPr>
        <w:t>Teeple</w:t>
      </w:r>
      <w:proofErr w:type="spellEnd"/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Architects,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Toronto;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http://www.teeplearch.com</w:t>
        </w:r>
      </w:hyperlink>
    </w:p>
    <w:p w14:paraId="3538A12D" w14:textId="4181A975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Architectural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and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construction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partners:</w:t>
      </w:r>
    </w:p>
    <w:p w14:paraId="588C121D" w14:textId="4D5984A4" w:rsidR="001B6D51" w:rsidRPr="001B6D51" w:rsidRDefault="001B6D51" w:rsidP="001B6D51">
      <w:pPr>
        <w:pStyle w:val="ListParagraph"/>
        <w:numPr>
          <w:ilvl w:val="1"/>
          <w:numId w:val="44"/>
        </w:numPr>
        <w:spacing w:before="0"/>
        <w:ind w:left="108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Stantec;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https://www.stantec.com</w:t>
        </w:r>
      </w:hyperlink>
    </w:p>
    <w:p w14:paraId="109FC96A" w14:textId="7A847891" w:rsidR="001B6D51" w:rsidRPr="001B6D51" w:rsidRDefault="001B6D51" w:rsidP="001B6D51">
      <w:pPr>
        <w:pStyle w:val="ListParagraph"/>
        <w:numPr>
          <w:ilvl w:val="1"/>
          <w:numId w:val="44"/>
        </w:numPr>
        <w:spacing w:before="0"/>
        <w:ind w:left="108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AECOM;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Los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Angeles;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https://aecom.com</w:t>
        </w:r>
      </w:hyperlink>
    </w:p>
    <w:p w14:paraId="5CFEAA0B" w14:textId="65EE1214" w:rsidR="001B6D51" w:rsidRPr="001B6D51" w:rsidRDefault="001B6D51" w:rsidP="001B6D51">
      <w:pPr>
        <w:pStyle w:val="ListParagraph"/>
        <w:numPr>
          <w:ilvl w:val="1"/>
          <w:numId w:val="44"/>
        </w:numPr>
        <w:spacing w:before="0"/>
        <w:ind w:left="108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TBD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architecture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+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urban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planning;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https://tbdarch.com</w:t>
        </w:r>
      </w:hyperlink>
    </w:p>
    <w:p w14:paraId="30CE4D3A" w14:textId="09CFF982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General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contractor: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Clark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Builders;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https://www.clarkbuilders.com</w:t>
        </w:r>
      </w:hyperlink>
    </w:p>
    <w:p w14:paraId="75756CC1" w14:textId="5B6AB2A5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Ceiling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systems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–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installing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contractor: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0"/>
          <w:szCs w:val="20"/>
        </w:rPr>
        <w:t>QSI</w:t>
      </w:r>
      <w:proofErr w:type="spellEnd"/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Interiors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Ltd.;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5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https://www.qsiinteriors.com</w:t>
        </w:r>
      </w:hyperlink>
    </w:p>
    <w:p w14:paraId="34DA1B47" w14:textId="7F349870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Ceiling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systems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–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distributor: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Pacific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West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Systems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Supply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Ltd.;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Edmonton,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Alberta;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6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http://pacwestsystems.com</w:t>
        </w:r>
      </w:hyperlink>
    </w:p>
    <w:p w14:paraId="2E5553AD" w14:textId="33E84F83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Ceiling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systems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–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manufacturer: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Rockfon;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Chicago;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7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https://www.rockfon.com</w:t>
        </w:r>
      </w:hyperlink>
    </w:p>
    <w:p w14:paraId="012950CB" w14:textId="77777777" w:rsidR="001B6D51" w:rsidRDefault="001B6D51" w:rsidP="001B6D51">
      <w:pPr>
        <w:spacing w:before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1A77E85F" w14:textId="06CE366D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Photographer: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0"/>
          <w:szCs w:val="20"/>
        </w:rPr>
        <w:t>Latreille</w:t>
      </w:r>
      <w:proofErr w:type="spellEnd"/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Architectural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Photography,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Andrew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B6D51">
        <w:rPr>
          <w:rFonts w:ascii="Arial" w:hAnsi="Arial" w:cs="Arial"/>
          <w:color w:val="000000"/>
          <w:sz w:val="20"/>
          <w:szCs w:val="20"/>
        </w:rPr>
        <w:t>Latreille</w:t>
      </w:r>
      <w:proofErr w:type="spellEnd"/>
    </w:p>
    <w:p w14:paraId="051A33CC" w14:textId="275414EA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Video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construction: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8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https://youtu.be/CPX2H6PX2bM</w:t>
        </w:r>
      </w:hyperlink>
    </w:p>
    <w:p w14:paraId="5941BDD3" w14:textId="586CCC17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Video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grand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opening: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19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https://livestream.com/accounts/69533/events/9300428/videos/211068602</w:t>
        </w:r>
      </w:hyperlink>
    </w:p>
    <w:p w14:paraId="4A1C21A4" w14:textId="5BBAD1C1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Video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tours: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20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https://www.youtube.com/playlist?list=PL2IiDBdO-aW5K7M4ZGF6gMgBwogmRcGjr</w:t>
        </w:r>
      </w:hyperlink>
    </w:p>
    <w:p w14:paraId="34437030" w14:textId="389F5EC6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Audio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tours: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21" w:anchor="visit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https://www.epl.ca/milner-library/#visit</w:t>
        </w:r>
      </w:hyperlink>
    </w:p>
    <w:p w14:paraId="1A33B296" w14:textId="1DC9B2F2" w:rsidR="001B6D51" w:rsidRPr="001B6D51" w:rsidRDefault="001B6D51" w:rsidP="001B6D51">
      <w:pPr>
        <w:pStyle w:val="ListParagraph"/>
        <w:numPr>
          <w:ilvl w:val="0"/>
          <w:numId w:val="44"/>
        </w:numPr>
        <w:spacing w:before="0"/>
        <w:ind w:left="360"/>
        <w:rPr>
          <w:rFonts w:ascii="Arial" w:hAnsi="Arial" w:cs="Arial"/>
          <w:color w:val="000000"/>
          <w:sz w:val="20"/>
          <w:szCs w:val="20"/>
        </w:rPr>
      </w:pPr>
      <w:r w:rsidRPr="001B6D51">
        <w:rPr>
          <w:rFonts w:ascii="Arial" w:hAnsi="Arial" w:cs="Arial"/>
          <w:color w:val="000000"/>
          <w:sz w:val="20"/>
          <w:szCs w:val="20"/>
        </w:rPr>
        <w:t>More</w:t>
      </w:r>
      <w:r w:rsidRPr="001B6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6D51">
        <w:rPr>
          <w:rFonts w:ascii="Arial" w:hAnsi="Arial" w:cs="Arial"/>
          <w:color w:val="000000"/>
          <w:sz w:val="20"/>
          <w:szCs w:val="20"/>
        </w:rPr>
        <w:t>videos:</w:t>
      </w:r>
      <w:r w:rsidRPr="001B6D51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hyperlink r:id="rId22" w:history="1">
        <w:r w:rsidRPr="001B6D51">
          <w:rPr>
            <w:rStyle w:val="Hyperlink"/>
            <w:rFonts w:ascii="Arial" w:hAnsi="Arial" w:cs="Arial"/>
            <w:sz w:val="20"/>
            <w:szCs w:val="20"/>
          </w:rPr>
          <w:t>https://www.epl.ca/explore/?post-type=blogs%2Cnews&amp;programs=milner-library</w:t>
        </w:r>
      </w:hyperlink>
    </w:p>
    <w:p w14:paraId="4C56F377" w14:textId="77777777" w:rsidR="001B6D51" w:rsidRPr="001B6D51" w:rsidRDefault="001B6D51" w:rsidP="001B6D51">
      <w:pPr>
        <w:spacing w:before="0"/>
        <w:contextualSpacing/>
        <w:rPr>
          <w:rFonts w:ascii="Arial" w:hAnsi="Arial" w:cs="Arial"/>
          <w:color w:val="auto"/>
          <w:sz w:val="20"/>
          <w:szCs w:val="20"/>
        </w:rPr>
      </w:pPr>
    </w:p>
    <w:p w14:paraId="2ECFB103" w14:textId="3EC7074E" w:rsidR="0036369D" w:rsidRPr="001B6D51" w:rsidRDefault="0036369D" w:rsidP="001B6D51">
      <w:pPr>
        <w:pStyle w:val="PlainText"/>
        <w:contextualSpacing/>
        <w:rPr>
          <w:rFonts w:cs="Arial"/>
          <w:sz w:val="20"/>
          <w:szCs w:val="20"/>
        </w:rPr>
      </w:pPr>
    </w:p>
    <w:p w14:paraId="7ADE2CF3" w14:textId="67D5D157" w:rsidR="00BD6754" w:rsidRPr="001B6D51" w:rsidRDefault="00873A88" w:rsidP="001B6D51">
      <w:pPr>
        <w:spacing w:before="0"/>
        <w:ind w:right="8"/>
        <w:contextualSpacing/>
        <w:rPr>
          <w:rStyle w:val="event-description"/>
          <w:rFonts w:ascii="Arial" w:hAnsi="Arial" w:cs="Arial"/>
          <w:sz w:val="20"/>
          <w:szCs w:val="20"/>
        </w:rPr>
      </w:pPr>
      <w:r w:rsidRPr="001B6D51">
        <w:rPr>
          <w:rFonts w:ascii="Arial" w:hAnsi="Arial" w:cs="Arial"/>
          <w:sz w:val="20"/>
          <w:szCs w:val="20"/>
        </w:rPr>
        <w:t>To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learn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more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about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Rockfon’s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acoustic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ceiling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products,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please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call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800-323-7164,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email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1B6D51">
          <w:rPr>
            <w:rStyle w:val="Hyperlink"/>
            <w:rFonts w:ascii="Arial" w:hAnsi="Arial" w:cs="Arial"/>
            <w:sz w:val="20"/>
            <w:szCs w:val="20"/>
          </w:rPr>
          <w:t>cs@rockfon.com</w:t>
        </w:r>
      </w:hyperlink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or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r w:rsidRPr="001B6D51">
        <w:rPr>
          <w:rFonts w:ascii="Arial" w:hAnsi="Arial" w:cs="Arial"/>
          <w:sz w:val="20"/>
          <w:szCs w:val="20"/>
        </w:rPr>
        <w:t>visit</w:t>
      </w:r>
      <w:r w:rsidR="001B6D51" w:rsidRPr="001B6D51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="00BD6754" w:rsidRPr="001B6D51">
          <w:rPr>
            <w:rStyle w:val="Hyperlink"/>
            <w:rFonts w:ascii="Arial" w:hAnsi="Arial" w:cs="Arial"/>
            <w:sz w:val="20"/>
            <w:szCs w:val="20"/>
          </w:rPr>
          <w:t>www.rockfon.com</w:t>
        </w:r>
      </w:hyperlink>
      <w:r w:rsidR="00BD6754" w:rsidRPr="001B6D51">
        <w:rPr>
          <w:rFonts w:ascii="Arial" w:eastAsia="Times New Roman" w:hAnsi="Arial" w:cs="Arial"/>
          <w:sz w:val="20"/>
          <w:szCs w:val="20"/>
        </w:rPr>
        <w:t>.</w:t>
      </w:r>
    </w:p>
    <w:p w14:paraId="76D5BB28" w14:textId="77777777" w:rsidR="00BD6754" w:rsidRPr="00C05363" w:rsidRDefault="00BD6754" w:rsidP="001B6D51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60DB9475" w14:textId="77777777" w:rsidR="00BD6754" w:rsidRPr="0036369D" w:rsidRDefault="00BD6754" w:rsidP="001B6D51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</w:p>
    <w:p w14:paraId="7B40B3BD" w14:textId="2144FEF6" w:rsidR="0014639D" w:rsidRPr="0036369D" w:rsidRDefault="00C6046E" w:rsidP="001B6D51">
      <w:pPr>
        <w:spacing w:before="0"/>
        <w:ind w:right="8"/>
        <w:contextualSpacing/>
        <w:rPr>
          <w:rFonts w:ascii="Arial" w:eastAsiaTheme="minorEastAsia" w:hAnsi="Arial" w:cs="Arial"/>
          <w:b/>
          <w:sz w:val="20"/>
          <w:szCs w:val="20"/>
        </w:rPr>
      </w:pPr>
      <w:r w:rsidRPr="0036369D">
        <w:rPr>
          <w:rFonts w:ascii="Arial" w:eastAsiaTheme="minorEastAsia" w:hAnsi="Arial" w:cs="Arial"/>
          <w:b/>
          <w:sz w:val="20"/>
          <w:szCs w:val="20"/>
        </w:rPr>
        <w:t>About</w:t>
      </w:r>
      <w:r w:rsidR="001B6D51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36369D">
        <w:rPr>
          <w:rFonts w:ascii="Arial" w:eastAsiaTheme="minorEastAsia" w:hAnsi="Arial" w:cs="Arial"/>
          <w:b/>
          <w:sz w:val="20"/>
          <w:szCs w:val="20"/>
        </w:rPr>
        <w:t>Rockfon</w:t>
      </w:r>
    </w:p>
    <w:p w14:paraId="7C3C4D45" w14:textId="3FA0340F" w:rsidR="0014639D" w:rsidRPr="0036369D" w:rsidRDefault="0014639D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Rockfon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part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offering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advanced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wall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create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beautiful,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comfortable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spaces.</w:t>
      </w:r>
    </w:p>
    <w:p w14:paraId="306D5AC3" w14:textId="77777777" w:rsidR="0014639D" w:rsidRPr="0036369D" w:rsidRDefault="0014639D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6E3FA6B4" w14:textId="1D2ECC2E" w:rsidR="0014639D" w:rsidRPr="0036369D" w:rsidRDefault="0014639D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At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ROCKWOOL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Group,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committed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enriching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lives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everyone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experiences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our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product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solutions.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expertise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perfectly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suited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tackle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many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today’s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biggest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sustainability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development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challenges,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energy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consumption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noise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pollution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fire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resilience,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water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scarcity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flooding.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range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products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reflects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diversity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world’s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needs,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while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supporting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stakeholders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reducing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their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own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carbon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footprint.</w:t>
      </w:r>
    </w:p>
    <w:p w14:paraId="1AEB4C9E" w14:textId="77777777" w:rsidR="0014639D" w:rsidRPr="0036369D" w:rsidRDefault="0014639D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4FE6FB60" w14:textId="39C20FAA" w:rsidR="0014639D" w:rsidRPr="0036369D" w:rsidRDefault="0014639D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versatile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material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forms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basis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all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our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bus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inesses.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With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approximately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11,0</w:t>
      </w:r>
      <w:r w:rsidRPr="0036369D">
        <w:rPr>
          <w:rFonts w:ascii="Arial" w:hAnsi="Arial" w:cs="Arial"/>
          <w:color w:val="auto"/>
          <w:sz w:val="20"/>
          <w:szCs w:val="20"/>
        </w:rPr>
        <w:t>00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passionat</w:t>
      </w:r>
      <w:r w:rsidR="008468ED" w:rsidRPr="0036369D">
        <w:rPr>
          <w:rFonts w:ascii="Arial" w:hAnsi="Arial" w:cs="Arial"/>
          <w:color w:val="auto"/>
          <w:sz w:val="20"/>
          <w:szCs w:val="20"/>
        </w:rPr>
        <w:t>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colleagues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in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="008468ED" w:rsidRPr="0036369D">
        <w:rPr>
          <w:rFonts w:ascii="Arial" w:hAnsi="Arial" w:cs="Arial"/>
          <w:color w:val="auto"/>
          <w:sz w:val="20"/>
          <w:szCs w:val="20"/>
        </w:rPr>
        <w:t>39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countries,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are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world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leader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stone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wool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from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building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acoustic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ceilings,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external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cladding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systems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horticultural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solutions,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engineered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fibers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industrial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use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to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insulation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for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the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process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industry,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marine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and</w:t>
      </w:r>
      <w:r w:rsidR="001B6D51">
        <w:rPr>
          <w:rFonts w:ascii="Arial" w:hAnsi="Arial" w:cs="Arial"/>
          <w:color w:val="auto"/>
          <w:sz w:val="20"/>
          <w:szCs w:val="20"/>
        </w:rPr>
        <w:t xml:space="preserve"> </w:t>
      </w:r>
      <w:r w:rsidRPr="0036369D">
        <w:rPr>
          <w:rFonts w:ascii="Arial" w:hAnsi="Arial" w:cs="Arial"/>
          <w:color w:val="auto"/>
          <w:sz w:val="20"/>
          <w:szCs w:val="20"/>
        </w:rPr>
        <w:t>offshore.</w:t>
      </w:r>
    </w:p>
    <w:p w14:paraId="6B4671A2" w14:textId="77777777" w:rsidR="003D4CA1" w:rsidRPr="0036369D" w:rsidRDefault="003D4CA1" w:rsidP="001B6D51">
      <w:pPr>
        <w:widowControl w:val="0"/>
        <w:autoSpaceDE w:val="0"/>
        <w:autoSpaceDN w:val="0"/>
        <w:adjustRightInd w:val="0"/>
        <w:spacing w:before="0"/>
        <w:ind w:right="8"/>
        <w:contextualSpacing/>
        <w:rPr>
          <w:rFonts w:ascii="Arial" w:hAnsi="Arial" w:cs="Arial"/>
          <w:color w:val="auto"/>
          <w:sz w:val="20"/>
          <w:szCs w:val="20"/>
        </w:rPr>
      </w:pPr>
    </w:p>
    <w:p w14:paraId="05E8E800" w14:textId="77777777" w:rsidR="00576A83" w:rsidRPr="0036369D" w:rsidRDefault="00C6046E" w:rsidP="001B6D51">
      <w:pPr>
        <w:spacing w:before="0"/>
        <w:ind w:right="8"/>
        <w:contextualSpacing/>
        <w:jc w:val="center"/>
        <w:rPr>
          <w:rFonts w:ascii="Arial" w:eastAsiaTheme="minorEastAsia" w:hAnsi="Arial" w:cs="Arial"/>
          <w:sz w:val="20"/>
          <w:szCs w:val="20"/>
        </w:rPr>
      </w:pPr>
      <w:r w:rsidRPr="0036369D">
        <w:rPr>
          <w:rFonts w:ascii="Arial" w:eastAsiaTheme="minorEastAsia" w:hAnsi="Arial" w:cs="Arial"/>
          <w:sz w:val="20"/>
          <w:szCs w:val="20"/>
          <w:lang w:eastAsia="ja-JP"/>
        </w:rPr>
        <w:t>###</w:t>
      </w:r>
    </w:p>
    <w:sectPr w:rsidR="00576A83" w:rsidRPr="0036369D" w:rsidSect="00242BA4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134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F0230" w14:textId="77777777" w:rsidR="00D744FD" w:rsidRDefault="00D744FD" w:rsidP="00746BC4">
      <w:pPr>
        <w:spacing w:before="0"/>
      </w:pPr>
      <w:r>
        <w:separator/>
      </w:r>
    </w:p>
  </w:endnote>
  <w:endnote w:type="continuationSeparator" w:id="0">
    <w:p w14:paraId="7E43E11A" w14:textId="77777777" w:rsidR="00D744FD" w:rsidRDefault="00D744FD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80F7" w14:textId="77777777" w:rsidR="009A463B" w:rsidRDefault="009A463B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A46DE" w14:textId="77777777" w:rsidR="009A463B" w:rsidRDefault="009A463B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79A2" w14:textId="77777777" w:rsidR="009A463B" w:rsidRPr="007B66BE" w:rsidRDefault="009A463B" w:rsidP="007B66BE">
    <w:pPr>
      <w:jc w:val="right"/>
      <w:rPr>
        <w:rStyle w:val="PageNumber"/>
        <w:rFonts w:ascii="Arial" w:hAnsi="Arial" w:cs="Arial"/>
        <w:i/>
        <w:sz w:val="20"/>
        <w:szCs w:val="20"/>
        <w:lang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59"/>
    </w:tblGrid>
    <w:tr w:rsidR="009A463B" w14:paraId="7EB18829" w14:textId="77777777" w:rsidTr="008407CA">
      <w:trPr>
        <w:trHeight w:val="157"/>
      </w:trPr>
      <w:tc>
        <w:tcPr>
          <w:tcW w:w="9773" w:type="dxa"/>
        </w:tcPr>
        <w:p w14:paraId="7E5E3203" w14:textId="20808D7D" w:rsidR="009A463B" w:rsidRPr="00565A4B" w:rsidRDefault="009A463B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 w:rsidR="001B6D51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 w:rsidR="001B6D51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 w:rsidR="001B6D51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 w:rsidR="001B6D51"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7BC17C76" w14:textId="6BF1D18A" w:rsidR="009A463B" w:rsidRDefault="009A463B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C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D0A68A" w14:textId="77777777" w:rsidR="009A463B" w:rsidRDefault="009A46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A323" w14:textId="779CDEDF" w:rsidR="009A463B" w:rsidRPr="00565A4B" w:rsidRDefault="009A463B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 w:rsidR="001B6D51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 w:rsidR="001B6D51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 w:rsidR="001B6D51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 w:rsidR="001B6D51"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FB7A2" w14:textId="77777777" w:rsidR="00D744FD" w:rsidRDefault="00D744FD" w:rsidP="00746BC4">
      <w:pPr>
        <w:spacing w:before="0"/>
      </w:pPr>
      <w:r>
        <w:separator/>
      </w:r>
    </w:p>
  </w:footnote>
  <w:footnote w:type="continuationSeparator" w:id="0">
    <w:p w14:paraId="3E620442" w14:textId="77777777" w:rsidR="00D744FD" w:rsidRDefault="00D744FD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F9C4" w14:textId="77777777" w:rsidR="009A463B" w:rsidRDefault="009A463B">
    <w:pPr>
      <w:pStyle w:val="Header"/>
    </w:pPr>
    <w:r>
      <w:rPr>
        <w:noProof/>
        <w:lang w:eastAsia="en-GB"/>
      </w:rPr>
      <w:drawing>
        <wp:inline distT="0" distB="0" distL="0" distR="0" wp14:anchorId="3EA74216" wp14:editId="319F1F75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5CA83" w14:textId="77777777" w:rsidR="009A463B" w:rsidRDefault="009A4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41D7" w14:textId="77777777" w:rsidR="009A463B" w:rsidRDefault="009A463B" w:rsidP="00FD526B">
    <w:pPr>
      <w:pStyle w:val="Header"/>
    </w:pPr>
    <w:r>
      <w:rPr>
        <w:noProof/>
        <w:lang w:eastAsia="en-GB"/>
      </w:rPr>
      <w:drawing>
        <wp:inline distT="0" distB="0" distL="0" distR="0" wp14:anchorId="4086A0B3" wp14:editId="07CFBAAA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58549" w14:textId="77777777" w:rsidR="009A463B" w:rsidRDefault="009A4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321"/>
    <w:multiLevelType w:val="hybridMultilevel"/>
    <w:tmpl w:val="5B566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56747"/>
    <w:multiLevelType w:val="hybridMultilevel"/>
    <w:tmpl w:val="966890D0"/>
    <w:styleLink w:val="ImportedStyle1"/>
    <w:lvl w:ilvl="0" w:tplc="E2EE42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0A3D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A56D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0A01D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7EBE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8576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E063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002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61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6F5F34"/>
    <w:multiLevelType w:val="hybridMultilevel"/>
    <w:tmpl w:val="3732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C7A79"/>
    <w:multiLevelType w:val="hybridMultilevel"/>
    <w:tmpl w:val="89F2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03A6"/>
    <w:multiLevelType w:val="hybridMultilevel"/>
    <w:tmpl w:val="966890D0"/>
    <w:numStyleLink w:val="ImportedStyle1"/>
  </w:abstractNum>
  <w:abstractNum w:abstractNumId="11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052830"/>
    <w:multiLevelType w:val="hybridMultilevel"/>
    <w:tmpl w:val="D97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C37C3"/>
    <w:multiLevelType w:val="hybridMultilevel"/>
    <w:tmpl w:val="C5D8A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979E9"/>
    <w:multiLevelType w:val="hybridMultilevel"/>
    <w:tmpl w:val="0072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84221"/>
    <w:multiLevelType w:val="hybridMultilevel"/>
    <w:tmpl w:val="F02C7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060405"/>
    <w:multiLevelType w:val="hybridMultilevel"/>
    <w:tmpl w:val="FC82ABD2"/>
    <w:lvl w:ilvl="0" w:tplc="06CAB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FA033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0E4E7B"/>
    <w:multiLevelType w:val="hybridMultilevel"/>
    <w:tmpl w:val="253CC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C553D6"/>
    <w:multiLevelType w:val="hybridMultilevel"/>
    <w:tmpl w:val="E27A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633049"/>
    <w:multiLevelType w:val="hybridMultilevel"/>
    <w:tmpl w:val="4C5C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DA1275"/>
    <w:multiLevelType w:val="hybridMultilevel"/>
    <w:tmpl w:val="966890D0"/>
    <w:numStyleLink w:val="ImportedStyle1"/>
  </w:abstractNum>
  <w:abstractNum w:abstractNumId="41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BB17FE1"/>
    <w:multiLevelType w:val="hybridMultilevel"/>
    <w:tmpl w:val="6EF4E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41"/>
  </w:num>
  <w:num w:numId="3">
    <w:abstractNumId w:val="0"/>
  </w:num>
  <w:num w:numId="4">
    <w:abstractNumId w:val="24"/>
  </w:num>
  <w:num w:numId="5">
    <w:abstractNumId w:val="23"/>
  </w:num>
  <w:num w:numId="6">
    <w:abstractNumId w:val="34"/>
  </w:num>
  <w:num w:numId="7">
    <w:abstractNumId w:val="32"/>
  </w:num>
  <w:num w:numId="8">
    <w:abstractNumId w:val="30"/>
  </w:num>
  <w:num w:numId="9">
    <w:abstractNumId w:val="35"/>
  </w:num>
  <w:num w:numId="10">
    <w:abstractNumId w:val="43"/>
  </w:num>
  <w:num w:numId="11">
    <w:abstractNumId w:val="11"/>
  </w:num>
  <w:num w:numId="12">
    <w:abstractNumId w:val="39"/>
  </w:num>
  <w:num w:numId="13">
    <w:abstractNumId w:val="5"/>
  </w:num>
  <w:num w:numId="14">
    <w:abstractNumId w:val="28"/>
  </w:num>
  <w:num w:numId="15">
    <w:abstractNumId w:val="22"/>
  </w:num>
  <w:num w:numId="16">
    <w:abstractNumId w:val="25"/>
  </w:num>
  <w:num w:numId="17">
    <w:abstractNumId w:val="27"/>
  </w:num>
  <w:num w:numId="18">
    <w:abstractNumId w:val="36"/>
  </w:num>
  <w:num w:numId="19">
    <w:abstractNumId w:val="38"/>
  </w:num>
  <w:num w:numId="20">
    <w:abstractNumId w:val="13"/>
  </w:num>
  <w:num w:numId="21">
    <w:abstractNumId w:val="7"/>
  </w:num>
  <w:num w:numId="22">
    <w:abstractNumId w:val="16"/>
  </w:num>
  <w:num w:numId="23">
    <w:abstractNumId w:val="6"/>
  </w:num>
  <w:num w:numId="24">
    <w:abstractNumId w:val="12"/>
  </w:num>
  <w:num w:numId="25">
    <w:abstractNumId w:val="1"/>
  </w:num>
  <w:num w:numId="26">
    <w:abstractNumId w:val="18"/>
  </w:num>
  <w:num w:numId="27">
    <w:abstractNumId w:val="14"/>
  </w:num>
  <w:num w:numId="28">
    <w:abstractNumId w:val="8"/>
  </w:num>
  <w:num w:numId="29">
    <w:abstractNumId w:val="29"/>
  </w:num>
  <w:num w:numId="30">
    <w:abstractNumId w:val="42"/>
  </w:num>
  <w:num w:numId="31">
    <w:abstractNumId w:val="37"/>
  </w:num>
  <w:num w:numId="32">
    <w:abstractNumId w:val="33"/>
  </w:num>
  <w:num w:numId="33">
    <w:abstractNumId w:val="19"/>
  </w:num>
  <w:num w:numId="34">
    <w:abstractNumId w:val="15"/>
  </w:num>
  <w:num w:numId="35">
    <w:abstractNumId w:val="20"/>
  </w:num>
  <w:num w:numId="36">
    <w:abstractNumId w:val="3"/>
  </w:num>
  <w:num w:numId="37">
    <w:abstractNumId w:val="40"/>
  </w:num>
  <w:num w:numId="38">
    <w:abstractNumId w:val="10"/>
  </w:num>
  <w:num w:numId="39">
    <w:abstractNumId w:val="31"/>
  </w:num>
  <w:num w:numId="40">
    <w:abstractNumId w:val="2"/>
  </w:num>
  <w:num w:numId="41">
    <w:abstractNumId w:val="17"/>
  </w:num>
  <w:num w:numId="42">
    <w:abstractNumId w:val="4"/>
  </w:num>
  <w:num w:numId="43">
    <w:abstractNumId w:val="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mirrorMargin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fr-FR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E3"/>
    <w:rsid w:val="00003CAA"/>
    <w:rsid w:val="00015D97"/>
    <w:rsid w:val="00017BD0"/>
    <w:rsid w:val="00020E32"/>
    <w:rsid w:val="00033D93"/>
    <w:rsid w:val="00041350"/>
    <w:rsid w:val="00047EC6"/>
    <w:rsid w:val="0005058E"/>
    <w:rsid w:val="00062D71"/>
    <w:rsid w:val="00063335"/>
    <w:rsid w:val="00065BE7"/>
    <w:rsid w:val="00066589"/>
    <w:rsid w:val="00073588"/>
    <w:rsid w:val="00081277"/>
    <w:rsid w:val="00085BD8"/>
    <w:rsid w:val="00087416"/>
    <w:rsid w:val="000955BD"/>
    <w:rsid w:val="000A019E"/>
    <w:rsid w:val="000A1817"/>
    <w:rsid w:val="000A3357"/>
    <w:rsid w:val="000A4A46"/>
    <w:rsid w:val="000B0F1C"/>
    <w:rsid w:val="000B2D17"/>
    <w:rsid w:val="000B53FE"/>
    <w:rsid w:val="000C0F7E"/>
    <w:rsid w:val="000F1594"/>
    <w:rsid w:val="000F4878"/>
    <w:rsid w:val="000F6FB3"/>
    <w:rsid w:val="001015EE"/>
    <w:rsid w:val="001064B6"/>
    <w:rsid w:val="00116926"/>
    <w:rsid w:val="0012129B"/>
    <w:rsid w:val="00130A85"/>
    <w:rsid w:val="00135DDE"/>
    <w:rsid w:val="00136656"/>
    <w:rsid w:val="00137AF9"/>
    <w:rsid w:val="001411E1"/>
    <w:rsid w:val="001438C3"/>
    <w:rsid w:val="0014639D"/>
    <w:rsid w:val="001466CB"/>
    <w:rsid w:val="00161066"/>
    <w:rsid w:val="0017215D"/>
    <w:rsid w:val="00173BEC"/>
    <w:rsid w:val="001876C4"/>
    <w:rsid w:val="00194660"/>
    <w:rsid w:val="001949BB"/>
    <w:rsid w:val="00194E0B"/>
    <w:rsid w:val="00195FAE"/>
    <w:rsid w:val="001A6D90"/>
    <w:rsid w:val="001B1CA3"/>
    <w:rsid w:val="001B2B97"/>
    <w:rsid w:val="001B6D51"/>
    <w:rsid w:val="001B73FA"/>
    <w:rsid w:val="001C4F97"/>
    <w:rsid w:val="001C603C"/>
    <w:rsid w:val="001D1468"/>
    <w:rsid w:val="001D4564"/>
    <w:rsid w:val="001E45BF"/>
    <w:rsid w:val="001E6167"/>
    <w:rsid w:val="001F2D2F"/>
    <w:rsid w:val="00210C12"/>
    <w:rsid w:val="00211C95"/>
    <w:rsid w:val="0021752C"/>
    <w:rsid w:val="00223AF4"/>
    <w:rsid w:val="00227CD1"/>
    <w:rsid w:val="00242BA4"/>
    <w:rsid w:val="00251770"/>
    <w:rsid w:val="00263D97"/>
    <w:rsid w:val="00264152"/>
    <w:rsid w:val="00267DE8"/>
    <w:rsid w:val="00270CE4"/>
    <w:rsid w:val="0028065B"/>
    <w:rsid w:val="00287BFB"/>
    <w:rsid w:val="00293864"/>
    <w:rsid w:val="002971BE"/>
    <w:rsid w:val="002A7C5E"/>
    <w:rsid w:val="002C438B"/>
    <w:rsid w:val="002D252D"/>
    <w:rsid w:val="002E0E70"/>
    <w:rsid w:val="002F454C"/>
    <w:rsid w:val="0030002F"/>
    <w:rsid w:val="003149F8"/>
    <w:rsid w:val="00314B56"/>
    <w:rsid w:val="00315C32"/>
    <w:rsid w:val="00324AB1"/>
    <w:rsid w:val="00325E54"/>
    <w:rsid w:val="0033622D"/>
    <w:rsid w:val="003513AB"/>
    <w:rsid w:val="00352D14"/>
    <w:rsid w:val="0036369D"/>
    <w:rsid w:val="0037378F"/>
    <w:rsid w:val="003770BE"/>
    <w:rsid w:val="00377EF8"/>
    <w:rsid w:val="00380979"/>
    <w:rsid w:val="00382CCB"/>
    <w:rsid w:val="003931BE"/>
    <w:rsid w:val="003C1C89"/>
    <w:rsid w:val="003C36F9"/>
    <w:rsid w:val="003C3893"/>
    <w:rsid w:val="003C4F73"/>
    <w:rsid w:val="003C6525"/>
    <w:rsid w:val="003D1D41"/>
    <w:rsid w:val="003D4CA1"/>
    <w:rsid w:val="003D6208"/>
    <w:rsid w:val="003E5BB2"/>
    <w:rsid w:val="003E5DC9"/>
    <w:rsid w:val="003E79F8"/>
    <w:rsid w:val="003F6E9E"/>
    <w:rsid w:val="004019BF"/>
    <w:rsid w:val="00401FB7"/>
    <w:rsid w:val="0040553F"/>
    <w:rsid w:val="00405EF3"/>
    <w:rsid w:val="00411628"/>
    <w:rsid w:val="004148B8"/>
    <w:rsid w:val="00425464"/>
    <w:rsid w:val="00446CAA"/>
    <w:rsid w:val="00457F91"/>
    <w:rsid w:val="004626A7"/>
    <w:rsid w:val="004665FA"/>
    <w:rsid w:val="004672AF"/>
    <w:rsid w:val="004725E9"/>
    <w:rsid w:val="004775C1"/>
    <w:rsid w:val="00482362"/>
    <w:rsid w:val="004A0345"/>
    <w:rsid w:val="004B2638"/>
    <w:rsid w:val="004B60EF"/>
    <w:rsid w:val="004C35D4"/>
    <w:rsid w:val="004C6A39"/>
    <w:rsid w:val="004D1371"/>
    <w:rsid w:val="004D3557"/>
    <w:rsid w:val="004D78F8"/>
    <w:rsid w:val="004E20FB"/>
    <w:rsid w:val="004E2F63"/>
    <w:rsid w:val="004E3897"/>
    <w:rsid w:val="004E4DAB"/>
    <w:rsid w:val="004F1785"/>
    <w:rsid w:val="0050627D"/>
    <w:rsid w:val="005171C1"/>
    <w:rsid w:val="0051740B"/>
    <w:rsid w:val="00522D84"/>
    <w:rsid w:val="00526B31"/>
    <w:rsid w:val="00527392"/>
    <w:rsid w:val="00544DF9"/>
    <w:rsid w:val="005462C2"/>
    <w:rsid w:val="005506D9"/>
    <w:rsid w:val="0055324F"/>
    <w:rsid w:val="00555E73"/>
    <w:rsid w:val="005569A8"/>
    <w:rsid w:val="00560A2C"/>
    <w:rsid w:val="005640EA"/>
    <w:rsid w:val="00565A4B"/>
    <w:rsid w:val="00567F24"/>
    <w:rsid w:val="00572DD1"/>
    <w:rsid w:val="00572E61"/>
    <w:rsid w:val="00574E8D"/>
    <w:rsid w:val="00576945"/>
    <w:rsid w:val="00576A83"/>
    <w:rsid w:val="00577BE8"/>
    <w:rsid w:val="00580228"/>
    <w:rsid w:val="005814DB"/>
    <w:rsid w:val="00584578"/>
    <w:rsid w:val="00585CC1"/>
    <w:rsid w:val="00594BF4"/>
    <w:rsid w:val="00594DF8"/>
    <w:rsid w:val="005B11B2"/>
    <w:rsid w:val="005B20E6"/>
    <w:rsid w:val="005B66D8"/>
    <w:rsid w:val="005D530F"/>
    <w:rsid w:val="005F42E8"/>
    <w:rsid w:val="006008EE"/>
    <w:rsid w:val="00600FD0"/>
    <w:rsid w:val="00605FF7"/>
    <w:rsid w:val="00614C8D"/>
    <w:rsid w:val="006235C3"/>
    <w:rsid w:val="00630224"/>
    <w:rsid w:val="00646DC9"/>
    <w:rsid w:val="006537A3"/>
    <w:rsid w:val="0065671D"/>
    <w:rsid w:val="00656E38"/>
    <w:rsid w:val="0066346E"/>
    <w:rsid w:val="0067471E"/>
    <w:rsid w:val="00680E08"/>
    <w:rsid w:val="00690A26"/>
    <w:rsid w:val="006B5A88"/>
    <w:rsid w:val="006C0696"/>
    <w:rsid w:val="006C436C"/>
    <w:rsid w:val="006D0C4D"/>
    <w:rsid w:val="006D1CDD"/>
    <w:rsid w:val="006D69E1"/>
    <w:rsid w:val="006E3DED"/>
    <w:rsid w:val="006F09C5"/>
    <w:rsid w:val="006F512D"/>
    <w:rsid w:val="006F69A5"/>
    <w:rsid w:val="0070203C"/>
    <w:rsid w:val="00704C57"/>
    <w:rsid w:val="00707B80"/>
    <w:rsid w:val="00707F6E"/>
    <w:rsid w:val="00713498"/>
    <w:rsid w:val="00713ACE"/>
    <w:rsid w:val="00715F98"/>
    <w:rsid w:val="007273C7"/>
    <w:rsid w:val="00743002"/>
    <w:rsid w:val="00746BC4"/>
    <w:rsid w:val="00746D01"/>
    <w:rsid w:val="00747B95"/>
    <w:rsid w:val="00747BE1"/>
    <w:rsid w:val="00753324"/>
    <w:rsid w:val="0076443A"/>
    <w:rsid w:val="0076451C"/>
    <w:rsid w:val="00765CE6"/>
    <w:rsid w:val="00772D48"/>
    <w:rsid w:val="00774734"/>
    <w:rsid w:val="00777D7E"/>
    <w:rsid w:val="00782790"/>
    <w:rsid w:val="00784786"/>
    <w:rsid w:val="00784C3C"/>
    <w:rsid w:val="007A25AD"/>
    <w:rsid w:val="007A6026"/>
    <w:rsid w:val="007B0609"/>
    <w:rsid w:val="007B66BE"/>
    <w:rsid w:val="007C0260"/>
    <w:rsid w:val="007C3BA6"/>
    <w:rsid w:val="007C6E25"/>
    <w:rsid w:val="007E7404"/>
    <w:rsid w:val="007F113B"/>
    <w:rsid w:val="00801848"/>
    <w:rsid w:val="0080609D"/>
    <w:rsid w:val="00811B59"/>
    <w:rsid w:val="00823BB1"/>
    <w:rsid w:val="008260C8"/>
    <w:rsid w:val="00833BED"/>
    <w:rsid w:val="008407CA"/>
    <w:rsid w:val="00844FA6"/>
    <w:rsid w:val="00845106"/>
    <w:rsid w:val="008468ED"/>
    <w:rsid w:val="00852267"/>
    <w:rsid w:val="0085316E"/>
    <w:rsid w:val="00855F83"/>
    <w:rsid w:val="008674FD"/>
    <w:rsid w:val="00873A88"/>
    <w:rsid w:val="0087416A"/>
    <w:rsid w:val="00885FB4"/>
    <w:rsid w:val="00897EF1"/>
    <w:rsid w:val="008A1501"/>
    <w:rsid w:val="008B6D2E"/>
    <w:rsid w:val="008C00C6"/>
    <w:rsid w:val="008C2884"/>
    <w:rsid w:val="008C3111"/>
    <w:rsid w:val="008C55C6"/>
    <w:rsid w:val="008C7B1A"/>
    <w:rsid w:val="008D03AD"/>
    <w:rsid w:val="008D091D"/>
    <w:rsid w:val="008D0DAF"/>
    <w:rsid w:val="008E3BD8"/>
    <w:rsid w:val="008E6F42"/>
    <w:rsid w:val="00901CC5"/>
    <w:rsid w:val="009154CC"/>
    <w:rsid w:val="00920327"/>
    <w:rsid w:val="00932CC1"/>
    <w:rsid w:val="00942580"/>
    <w:rsid w:val="00943BD0"/>
    <w:rsid w:val="009458D9"/>
    <w:rsid w:val="00952821"/>
    <w:rsid w:val="009602FD"/>
    <w:rsid w:val="00960DA4"/>
    <w:rsid w:val="00962739"/>
    <w:rsid w:val="00962FD1"/>
    <w:rsid w:val="00963FF4"/>
    <w:rsid w:val="00973612"/>
    <w:rsid w:val="00976DBC"/>
    <w:rsid w:val="00994EE1"/>
    <w:rsid w:val="009A463B"/>
    <w:rsid w:val="009A59D9"/>
    <w:rsid w:val="009B3398"/>
    <w:rsid w:val="009B3CEF"/>
    <w:rsid w:val="009B70C3"/>
    <w:rsid w:val="009C26DC"/>
    <w:rsid w:val="009C6B56"/>
    <w:rsid w:val="009C6ECC"/>
    <w:rsid w:val="009D7981"/>
    <w:rsid w:val="009E4A62"/>
    <w:rsid w:val="009F10E0"/>
    <w:rsid w:val="00A155BB"/>
    <w:rsid w:val="00A207CA"/>
    <w:rsid w:val="00A337BB"/>
    <w:rsid w:val="00A479D5"/>
    <w:rsid w:val="00A47F2F"/>
    <w:rsid w:val="00A522E4"/>
    <w:rsid w:val="00A543E2"/>
    <w:rsid w:val="00A54E7C"/>
    <w:rsid w:val="00A575C1"/>
    <w:rsid w:val="00A60463"/>
    <w:rsid w:val="00A61755"/>
    <w:rsid w:val="00A64746"/>
    <w:rsid w:val="00A65DB6"/>
    <w:rsid w:val="00A67DB1"/>
    <w:rsid w:val="00A67FF9"/>
    <w:rsid w:val="00A74113"/>
    <w:rsid w:val="00A956A2"/>
    <w:rsid w:val="00AB12D6"/>
    <w:rsid w:val="00AB2E27"/>
    <w:rsid w:val="00AC0C44"/>
    <w:rsid w:val="00AC2F6A"/>
    <w:rsid w:val="00AC564E"/>
    <w:rsid w:val="00AD054A"/>
    <w:rsid w:val="00AD0B6E"/>
    <w:rsid w:val="00AD0FAA"/>
    <w:rsid w:val="00AE1D84"/>
    <w:rsid w:val="00AE29F3"/>
    <w:rsid w:val="00AE2DAC"/>
    <w:rsid w:val="00AF30B3"/>
    <w:rsid w:val="00B1691E"/>
    <w:rsid w:val="00B324B3"/>
    <w:rsid w:val="00B50D5F"/>
    <w:rsid w:val="00B51C8D"/>
    <w:rsid w:val="00B559DD"/>
    <w:rsid w:val="00B74FEA"/>
    <w:rsid w:val="00B82C92"/>
    <w:rsid w:val="00B8651F"/>
    <w:rsid w:val="00BB46E4"/>
    <w:rsid w:val="00BC06C3"/>
    <w:rsid w:val="00BC53B1"/>
    <w:rsid w:val="00BC5D4B"/>
    <w:rsid w:val="00BD42AD"/>
    <w:rsid w:val="00BD6754"/>
    <w:rsid w:val="00BE6DCE"/>
    <w:rsid w:val="00BE6ED7"/>
    <w:rsid w:val="00BE71F2"/>
    <w:rsid w:val="00BF03A5"/>
    <w:rsid w:val="00BF0F48"/>
    <w:rsid w:val="00BF5CB8"/>
    <w:rsid w:val="00C04701"/>
    <w:rsid w:val="00C05363"/>
    <w:rsid w:val="00C16CB5"/>
    <w:rsid w:val="00C27193"/>
    <w:rsid w:val="00C3683B"/>
    <w:rsid w:val="00C40EC4"/>
    <w:rsid w:val="00C6046E"/>
    <w:rsid w:val="00C60657"/>
    <w:rsid w:val="00C71E58"/>
    <w:rsid w:val="00C83FC6"/>
    <w:rsid w:val="00C84E37"/>
    <w:rsid w:val="00C85506"/>
    <w:rsid w:val="00C93C52"/>
    <w:rsid w:val="00C94043"/>
    <w:rsid w:val="00C96BC1"/>
    <w:rsid w:val="00CA0FB2"/>
    <w:rsid w:val="00CA6BFB"/>
    <w:rsid w:val="00CC0EAF"/>
    <w:rsid w:val="00CD0B55"/>
    <w:rsid w:val="00CD43E3"/>
    <w:rsid w:val="00CD5F9F"/>
    <w:rsid w:val="00CE270C"/>
    <w:rsid w:val="00CE4545"/>
    <w:rsid w:val="00D025E4"/>
    <w:rsid w:val="00D04ED4"/>
    <w:rsid w:val="00D04F81"/>
    <w:rsid w:val="00D1081C"/>
    <w:rsid w:val="00D26E11"/>
    <w:rsid w:val="00D32EE7"/>
    <w:rsid w:val="00D34DAD"/>
    <w:rsid w:val="00D34F33"/>
    <w:rsid w:val="00D3735C"/>
    <w:rsid w:val="00D40A22"/>
    <w:rsid w:val="00D442B9"/>
    <w:rsid w:val="00D44B3E"/>
    <w:rsid w:val="00D519F6"/>
    <w:rsid w:val="00D62F00"/>
    <w:rsid w:val="00D637E5"/>
    <w:rsid w:val="00D70764"/>
    <w:rsid w:val="00D725A2"/>
    <w:rsid w:val="00D729FB"/>
    <w:rsid w:val="00D744FD"/>
    <w:rsid w:val="00D819F9"/>
    <w:rsid w:val="00D84825"/>
    <w:rsid w:val="00D84856"/>
    <w:rsid w:val="00D8494B"/>
    <w:rsid w:val="00D90CB1"/>
    <w:rsid w:val="00D947C0"/>
    <w:rsid w:val="00D9494E"/>
    <w:rsid w:val="00D95C39"/>
    <w:rsid w:val="00D95D15"/>
    <w:rsid w:val="00DA1CC6"/>
    <w:rsid w:val="00DB1828"/>
    <w:rsid w:val="00DB2DF5"/>
    <w:rsid w:val="00DB4E32"/>
    <w:rsid w:val="00DC7AE1"/>
    <w:rsid w:val="00DD2599"/>
    <w:rsid w:val="00DD3DC3"/>
    <w:rsid w:val="00DD7089"/>
    <w:rsid w:val="00DE342B"/>
    <w:rsid w:val="00DE3ED2"/>
    <w:rsid w:val="00E07561"/>
    <w:rsid w:val="00E140B5"/>
    <w:rsid w:val="00E14DFD"/>
    <w:rsid w:val="00E1644C"/>
    <w:rsid w:val="00E174B5"/>
    <w:rsid w:val="00E229F5"/>
    <w:rsid w:val="00E31585"/>
    <w:rsid w:val="00E32C18"/>
    <w:rsid w:val="00E34DE5"/>
    <w:rsid w:val="00E463F0"/>
    <w:rsid w:val="00E606F1"/>
    <w:rsid w:val="00E61685"/>
    <w:rsid w:val="00E73CB8"/>
    <w:rsid w:val="00E8729E"/>
    <w:rsid w:val="00EA1285"/>
    <w:rsid w:val="00EA177F"/>
    <w:rsid w:val="00EA6E4F"/>
    <w:rsid w:val="00EB5CB7"/>
    <w:rsid w:val="00EB665F"/>
    <w:rsid w:val="00EB6A6C"/>
    <w:rsid w:val="00EC28C6"/>
    <w:rsid w:val="00EC48CB"/>
    <w:rsid w:val="00EC67B8"/>
    <w:rsid w:val="00ED207B"/>
    <w:rsid w:val="00ED40C5"/>
    <w:rsid w:val="00EF3B71"/>
    <w:rsid w:val="00F07CBE"/>
    <w:rsid w:val="00F11A8C"/>
    <w:rsid w:val="00F20C39"/>
    <w:rsid w:val="00F241DC"/>
    <w:rsid w:val="00F26BB8"/>
    <w:rsid w:val="00F47D1C"/>
    <w:rsid w:val="00F5584A"/>
    <w:rsid w:val="00F61223"/>
    <w:rsid w:val="00F62D98"/>
    <w:rsid w:val="00F64207"/>
    <w:rsid w:val="00F74C21"/>
    <w:rsid w:val="00F84192"/>
    <w:rsid w:val="00F92968"/>
    <w:rsid w:val="00F97325"/>
    <w:rsid w:val="00FA3AEC"/>
    <w:rsid w:val="00FB0607"/>
    <w:rsid w:val="00FB2A97"/>
    <w:rsid w:val="00FB2AAF"/>
    <w:rsid w:val="00FC6AFB"/>
    <w:rsid w:val="00FC7D49"/>
    <w:rsid w:val="00FD0C68"/>
    <w:rsid w:val="00FD0E9A"/>
    <w:rsid w:val="00FD139E"/>
    <w:rsid w:val="00FD526B"/>
    <w:rsid w:val="00FE0869"/>
    <w:rsid w:val="00FF2AF2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7C9BF"/>
  <w15:docId w15:val="{6A2C604F-4D92-4540-815C-52F03BF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E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3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D0B55"/>
    <w:pPr>
      <w:spacing w:before="0"/>
    </w:pPr>
    <w:rPr>
      <w:rFonts w:ascii="Arial" w:eastAsia="Times New Roman" w:hAnsi="Arial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B55"/>
    <w:rPr>
      <w:rFonts w:ascii="Arial" w:eastAsia="Times New Roman" w:hAnsi="Arial" w:cs="Consolas"/>
      <w:color w:val="auto"/>
      <w:sz w:val="22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5814DB"/>
  </w:style>
  <w:style w:type="character" w:customStyle="1" w:styleId="apple-tab-span">
    <w:name w:val="apple-tab-span"/>
    <w:basedOn w:val="DefaultParagraphFont"/>
    <w:rsid w:val="005814DB"/>
  </w:style>
  <w:style w:type="character" w:customStyle="1" w:styleId="event-description">
    <w:name w:val="event-description"/>
    <w:basedOn w:val="DefaultParagraphFont"/>
    <w:rsid w:val="00BD6754"/>
  </w:style>
  <w:style w:type="paragraph" w:styleId="NormalWeb">
    <w:name w:val="Normal (Web)"/>
    <w:basedOn w:val="Normal"/>
    <w:uiPriority w:val="99"/>
    <w:unhideWhenUsed/>
    <w:rsid w:val="001D1468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Body">
    <w:name w:val="Body"/>
    <w:rsid w:val="00EC67B8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C67B8"/>
    <w:pPr>
      <w:numPr>
        <w:numId w:val="36"/>
      </w:numPr>
    </w:pPr>
  </w:style>
  <w:style w:type="character" w:customStyle="1" w:styleId="Hyperlink0">
    <w:name w:val="Hyperlink.0"/>
    <w:basedOn w:val="Hyperlink"/>
    <w:rsid w:val="00EC67B8"/>
    <w:rPr>
      <w:color w:val="A76389" w:themeColor="accent4"/>
      <w:u w:val="single"/>
    </w:rPr>
  </w:style>
  <w:style w:type="paragraph" w:customStyle="1" w:styleId="Pa1">
    <w:name w:val="Pa1"/>
    <w:basedOn w:val="Default"/>
    <w:next w:val="Default"/>
    <w:uiPriority w:val="99"/>
    <w:rsid w:val="005506D9"/>
    <w:pPr>
      <w:spacing w:before="0" w:line="16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A1">
    <w:name w:val="A1"/>
    <w:uiPriority w:val="99"/>
    <w:rsid w:val="005506D9"/>
    <w:rPr>
      <w:rFonts w:cs="Avenir Book"/>
      <w:color w:val="221E1F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5506D9"/>
    <w:pPr>
      <w:spacing w:before="0" w:line="241" w:lineRule="atLeast"/>
    </w:pPr>
    <w:rPr>
      <w:rFonts w:ascii="Avenir Book" w:eastAsiaTheme="minorHAnsi" w:hAnsi="Avenir Book" w:cs="Times New Roman"/>
      <w:color w:val="000000" w:themeColor="text1"/>
    </w:rPr>
  </w:style>
  <w:style w:type="character" w:customStyle="1" w:styleId="lrzxr">
    <w:name w:val="lrzxr"/>
    <w:basedOn w:val="DefaultParagraphFont"/>
    <w:rsid w:val="00AB12D6"/>
  </w:style>
  <w:style w:type="paragraph" w:customStyle="1" w:styleId="Pa9">
    <w:name w:val="Pa9"/>
    <w:basedOn w:val="Default"/>
    <w:next w:val="Default"/>
    <w:uiPriority w:val="99"/>
    <w:rsid w:val="00942580"/>
    <w:pPr>
      <w:spacing w:before="0" w:line="241" w:lineRule="atLeast"/>
    </w:pPr>
    <w:rPr>
      <w:rFonts w:ascii="Avenir" w:eastAsiaTheme="minorHAnsi" w:hAnsi="Avenir" w:cs="Times New Roman"/>
      <w:color w:val="000000" w:themeColor="text1"/>
    </w:rPr>
  </w:style>
  <w:style w:type="character" w:customStyle="1" w:styleId="A11">
    <w:name w:val="A11"/>
    <w:uiPriority w:val="99"/>
    <w:rsid w:val="00942580"/>
    <w:rPr>
      <w:rFonts w:cs="Avenir"/>
      <w:color w:val="221E1F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l.ca/milner-library" TargetMode="External"/><Relationship Id="rId13" Type="http://schemas.openxmlformats.org/officeDocument/2006/relationships/hyperlink" Target="https://tbdarch.com" TargetMode="External"/><Relationship Id="rId18" Type="http://schemas.openxmlformats.org/officeDocument/2006/relationships/hyperlink" Target="https://youtu.be/CPX2H6PX2b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pl.ca/milner-libra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ecom.com" TargetMode="External"/><Relationship Id="rId17" Type="http://schemas.openxmlformats.org/officeDocument/2006/relationships/hyperlink" Target="https://www.rockfon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acwestsystems.com" TargetMode="External"/><Relationship Id="rId20" Type="http://schemas.openxmlformats.org/officeDocument/2006/relationships/hyperlink" Target="https://www.youtube.com/playlist?list=PL2IiDBdO-aW5K7M4ZGF6gMgBwogmRcGj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ntec.com" TargetMode="External"/><Relationship Id="rId24" Type="http://schemas.openxmlformats.org/officeDocument/2006/relationships/hyperlink" Target="https://www.rockfon.com/products/tiles-and-panels/modular-ceilings/special-applications/healthca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siinteriors.com" TargetMode="External"/><Relationship Id="rId23" Type="http://schemas.openxmlformats.org/officeDocument/2006/relationships/hyperlink" Target="mailto:cs@rockfon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teeplearch.com" TargetMode="External"/><Relationship Id="rId19" Type="http://schemas.openxmlformats.org/officeDocument/2006/relationships/hyperlink" Target="https://livestream.com/accounts/69533/events/9300428/videos/2110686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pl.ca" TargetMode="External"/><Relationship Id="rId14" Type="http://schemas.openxmlformats.org/officeDocument/2006/relationships/hyperlink" Target="https://www.clarkbuilders.com" TargetMode="External"/><Relationship Id="rId22" Type="http://schemas.openxmlformats.org/officeDocument/2006/relationships/hyperlink" Target="https://www.epl.ca/explore/?post-type=blogs%2Cnews&amp;programs=milner-librar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15562-C203-9642-9EF8-71A29BF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17364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HeatherW</cp:lastModifiedBy>
  <cp:revision>3</cp:revision>
  <cp:lastPrinted>2017-06-16T00:15:00Z</cp:lastPrinted>
  <dcterms:created xsi:type="dcterms:W3CDTF">2021-04-07T01:33:00Z</dcterms:created>
  <dcterms:modified xsi:type="dcterms:W3CDTF">2021-04-07T01:39:00Z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