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257D8" w14:textId="77777777" w:rsidR="00C02CF9" w:rsidRPr="00500807" w:rsidRDefault="00C02CF9" w:rsidP="00CE4AAE">
      <w:pPr>
        <w:ind w:right="14"/>
        <w:contextualSpacing/>
        <w:rPr>
          <w:rFonts w:ascii="Noto Sans" w:hAnsi="Noto Sans" w:cs="Noto Sans"/>
          <w:i/>
          <w:color w:val="000000" w:themeColor="text1"/>
          <w:sz w:val="20"/>
          <w:szCs w:val="20"/>
        </w:rPr>
      </w:pPr>
      <w:r w:rsidRPr="00500807">
        <w:rPr>
          <w:rFonts w:ascii="Noto Sans" w:hAnsi="Noto Sans" w:cs="Noto Sans"/>
          <w:i/>
          <w:color w:val="000000" w:themeColor="text1"/>
          <w:sz w:val="20"/>
          <w:szCs w:val="20"/>
        </w:rPr>
        <w:t>Media contact: Heather West, 612-724-8760, heather@heatherwestpr.com</w:t>
      </w:r>
    </w:p>
    <w:p w14:paraId="35B0BAA9" w14:textId="77777777" w:rsidR="00C02CF9" w:rsidRDefault="00C02CF9" w:rsidP="00CE4AAE">
      <w:pPr>
        <w:ind w:right="14"/>
        <w:contextualSpacing/>
        <w:rPr>
          <w:rFonts w:ascii="Noto Sans" w:hAnsi="Noto Sans" w:cs="Noto Sans"/>
          <w:color w:val="000000" w:themeColor="text1"/>
        </w:rPr>
      </w:pPr>
    </w:p>
    <w:p w14:paraId="7F47679B" w14:textId="4C2A4644" w:rsidR="004A5485" w:rsidRDefault="00560202" w:rsidP="00CE4AAE">
      <w:pPr>
        <w:ind w:right="14"/>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Technoform</w:t>
      </w:r>
      <w:r w:rsidR="009B0555">
        <w:rPr>
          <w:rFonts w:ascii="Noto Sans Black" w:hAnsi="Noto Sans Black" w:cs="Noto Sans Black"/>
          <w:b/>
          <w:color w:val="000000" w:themeColor="text1"/>
          <w:sz w:val="30"/>
          <w:szCs w:val="30"/>
        </w:rPr>
        <w:t xml:space="preserve"> </w:t>
      </w:r>
      <w:r w:rsidR="004D7929">
        <w:rPr>
          <w:rFonts w:ascii="Noto Sans Black" w:hAnsi="Noto Sans Black" w:cs="Noto Sans Black"/>
          <w:b/>
          <w:color w:val="000000" w:themeColor="text1"/>
          <w:sz w:val="30"/>
          <w:szCs w:val="30"/>
        </w:rPr>
        <w:t xml:space="preserve">debuts </w:t>
      </w:r>
      <w:r w:rsidR="009B0555">
        <w:rPr>
          <w:rFonts w:ascii="Noto Sans Black" w:hAnsi="Noto Sans Black" w:cs="Noto Sans Black"/>
          <w:b/>
          <w:color w:val="000000" w:themeColor="text1"/>
          <w:sz w:val="30"/>
          <w:szCs w:val="30"/>
        </w:rPr>
        <w:t>shearless thermal b</w:t>
      </w:r>
      <w:r w:rsidR="008C6E5E">
        <w:rPr>
          <w:rFonts w:ascii="Noto Sans Black" w:hAnsi="Noto Sans Black" w:cs="Noto Sans Black"/>
          <w:b/>
          <w:color w:val="000000" w:themeColor="text1"/>
          <w:sz w:val="30"/>
          <w:szCs w:val="30"/>
        </w:rPr>
        <w:t>arrier</w:t>
      </w:r>
    </w:p>
    <w:p w14:paraId="55F7F03C" w14:textId="0CD677CC" w:rsidR="004A5485" w:rsidRDefault="00E53B48" w:rsidP="00CE4AAE">
      <w:pPr>
        <w:ind w:right="14"/>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to greatly reduce deformation due to thermal expansion</w:t>
      </w:r>
    </w:p>
    <w:p w14:paraId="57F5A562" w14:textId="1ABE7F77" w:rsidR="00C02CF9" w:rsidRPr="006C5C0E" w:rsidRDefault="004D7929" w:rsidP="00CE4AAE">
      <w:pPr>
        <w:ind w:right="14"/>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 xml:space="preserve">for aluminum-framed </w:t>
      </w:r>
      <w:r w:rsidR="006B1C4B">
        <w:rPr>
          <w:rFonts w:ascii="Noto Sans Black" w:hAnsi="Noto Sans Black" w:cs="Noto Sans Black"/>
          <w:b/>
          <w:color w:val="000000" w:themeColor="text1"/>
          <w:sz w:val="30"/>
          <w:szCs w:val="30"/>
        </w:rPr>
        <w:t>fenestration</w:t>
      </w:r>
    </w:p>
    <w:p w14:paraId="05D67F17" w14:textId="77777777" w:rsidR="00C02CF9" w:rsidRPr="00D549A9" w:rsidRDefault="00C02CF9" w:rsidP="00CE4AAE">
      <w:pPr>
        <w:ind w:right="14"/>
        <w:contextualSpacing/>
        <w:rPr>
          <w:rFonts w:ascii="Noto Sans" w:hAnsi="Noto Sans" w:cs="Noto Sans"/>
          <w:color w:val="000000" w:themeColor="text1"/>
        </w:rPr>
      </w:pPr>
    </w:p>
    <w:p w14:paraId="15D92613" w14:textId="25F20449" w:rsidR="006229C2" w:rsidRDefault="00C02CF9" w:rsidP="00CE4AAE">
      <w:pPr>
        <w:ind w:right="14"/>
        <w:contextualSpacing/>
        <w:rPr>
          <w:rFonts w:ascii="Noto Sans" w:hAnsi="Noto Sans" w:cs="Noto Sans"/>
          <w:color w:val="000000" w:themeColor="text1"/>
          <w:sz w:val="22"/>
          <w:szCs w:val="22"/>
        </w:rPr>
      </w:pPr>
      <w:r w:rsidRPr="006229C2">
        <w:rPr>
          <w:rFonts w:ascii="Noto Sans" w:hAnsi="Noto Sans" w:cs="Noto Sans"/>
          <w:color w:val="000000" w:themeColor="text1"/>
          <w:sz w:val="22"/>
          <w:szCs w:val="22"/>
        </w:rPr>
        <w:t>Twinsburg, Ohio (</w:t>
      </w:r>
      <w:r w:rsidR="00825A8F" w:rsidRPr="006229C2">
        <w:rPr>
          <w:rFonts w:ascii="Noto Sans" w:hAnsi="Noto Sans" w:cs="Noto Sans"/>
          <w:color w:val="000000" w:themeColor="text1"/>
          <w:sz w:val="22"/>
          <w:szCs w:val="22"/>
        </w:rPr>
        <w:t>Ju</w:t>
      </w:r>
      <w:r w:rsidR="00DB2ECC">
        <w:rPr>
          <w:rFonts w:ascii="Noto Sans" w:hAnsi="Noto Sans" w:cs="Noto Sans"/>
          <w:color w:val="000000" w:themeColor="text1"/>
          <w:sz w:val="22"/>
          <w:szCs w:val="22"/>
        </w:rPr>
        <w:t>ly</w:t>
      </w:r>
      <w:r w:rsidR="00A92382" w:rsidRPr="006229C2">
        <w:rPr>
          <w:rFonts w:ascii="Noto Sans" w:hAnsi="Noto Sans" w:cs="Noto Sans"/>
          <w:color w:val="000000" w:themeColor="text1"/>
          <w:sz w:val="22"/>
          <w:szCs w:val="22"/>
        </w:rPr>
        <w:t xml:space="preserve"> 2020</w:t>
      </w:r>
      <w:r w:rsidRPr="006229C2">
        <w:rPr>
          <w:rFonts w:ascii="Noto Sans" w:hAnsi="Noto Sans" w:cs="Noto Sans"/>
          <w:color w:val="000000" w:themeColor="text1"/>
          <w:sz w:val="22"/>
          <w:szCs w:val="22"/>
        </w:rPr>
        <w:t xml:space="preserve">) </w:t>
      </w:r>
      <w:r w:rsidRPr="006229C2">
        <w:rPr>
          <w:rFonts w:ascii="Noto Sans" w:hAnsi="Noto Sans" w:cs="Noto Sans"/>
          <w:color w:val="000000" w:themeColor="text1"/>
          <w:sz w:val="22"/>
          <w:szCs w:val="22"/>
        </w:rPr>
        <w:softHyphen/>
      </w:r>
      <w:r w:rsidRPr="006229C2">
        <w:rPr>
          <w:rFonts w:ascii="Noto Sans" w:hAnsi="Noto Sans" w:cs="Noto Sans"/>
          <w:color w:val="000000" w:themeColor="text1"/>
          <w:sz w:val="22"/>
          <w:szCs w:val="22"/>
        </w:rPr>
        <w:softHyphen/>
        <w:t xml:space="preserve">– </w:t>
      </w:r>
      <w:r w:rsidR="00825A8F" w:rsidRPr="006229C2">
        <w:rPr>
          <w:rFonts w:ascii="Noto Sans" w:hAnsi="Noto Sans" w:cs="Noto Sans"/>
          <w:color w:val="000000" w:themeColor="text1"/>
          <w:sz w:val="22"/>
          <w:szCs w:val="22"/>
        </w:rPr>
        <w:t xml:space="preserve">Technoform </w:t>
      </w:r>
      <w:r w:rsidR="00EA3243" w:rsidRPr="006229C2">
        <w:rPr>
          <w:rFonts w:ascii="Noto Sans" w:hAnsi="Noto Sans" w:cs="Noto Sans"/>
          <w:color w:val="000000" w:themeColor="text1"/>
          <w:sz w:val="22"/>
          <w:szCs w:val="22"/>
        </w:rPr>
        <w:t xml:space="preserve">introduces </w:t>
      </w:r>
      <w:r w:rsidR="006B1C4B" w:rsidRPr="006229C2">
        <w:rPr>
          <w:rFonts w:ascii="Noto Sans" w:hAnsi="Noto Sans" w:cs="Noto Sans"/>
          <w:color w:val="000000" w:themeColor="text1"/>
          <w:sz w:val="22"/>
          <w:szCs w:val="22"/>
        </w:rPr>
        <w:t>a new, s</w:t>
      </w:r>
      <w:r w:rsidR="00EA3243" w:rsidRPr="006229C2">
        <w:rPr>
          <w:rFonts w:ascii="Noto Sans" w:hAnsi="Noto Sans" w:cs="Noto Sans"/>
          <w:color w:val="000000" w:themeColor="text1"/>
          <w:sz w:val="22"/>
          <w:szCs w:val="22"/>
        </w:rPr>
        <w:t>hearless polyamide thermal b</w:t>
      </w:r>
      <w:r w:rsidR="008C6E5E" w:rsidRPr="006229C2">
        <w:rPr>
          <w:rFonts w:ascii="Noto Sans" w:hAnsi="Noto Sans" w:cs="Noto Sans"/>
          <w:color w:val="000000" w:themeColor="text1"/>
          <w:sz w:val="22"/>
          <w:szCs w:val="22"/>
        </w:rPr>
        <w:t>arrier</w:t>
      </w:r>
      <w:r w:rsidR="00EA3243" w:rsidRPr="006229C2">
        <w:rPr>
          <w:rFonts w:ascii="Noto Sans" w:hAnsi="Noto Sans" w:cs="Noto Sans"/>
          <w:color w:val="000000" w:themeColor="text1"/>
          <w:sz w:val="22"/>
          <w:szCs w:val="22"/>
        </w:rPr>
        <w:t xml:space="preserve"> for windows, doors and façade systems. This new </w:t>
      </w:r>
      <w:r w:rsidR="008C6E5E" w:rsidRPr="006229C2">
        <w:rPr>
          <w:rFonts w:ascii="Noto Sans" w:hAnsi="Noto Sans" w:cs="Noto Sans"/>
          <w:color w:val="000000" w:themeColor="text1"/>
          <w:sz w:val="22"/>
          <w:szCs w:val="22"/>
        </w:rPr>
        <w:t xml:space="preserve">thermal </w:t>
      </w:r>
      <w:r w:rsidR="00094DFA">
        <w:rPr>
          <w:rFonts w:ascii="Noto Sans" w:hAnsi="Noto Sans" w:cs="Noto Sans"/>
          <w:color w:val="000000" w:themeColor="text1"/>
          <w:sz w:val="22"/>
          <w:szCs w:val="22"/>
        </w:rPr>
        <w:t>barrier</w:t>
      </w:r>
      <w:r w:rsidR="008C6E5E" w:rsidRPr="006229C2">
        <w:rPr>
          <w:rFonts w:ascii="Noto Sans" w:hAnsi="Noto Sans" w:cs="Noto Sans"/>
          <w:color w:val="000000" w:themeColor="text1"/>
          <w:sz w:val="22"/>
          <w:szCs w:val="22"/>
        </w:rPr>
        <w:t xml:space="preserve"> </w:t>
      </w:r>
      <w:r w:rsidR="006B1C4B" w:rsidRPr="006229C2">
        <w:rPr>
          <w:rFonts w:ascii="Noto Sans" w:hAnsi="Noto Sans" w:cs="Noto Sans"/>
          <w:color w:val="000000" w:themeColor="text1"/>
          <w:sz w:val="22"/>
          <w:szCs w:val="22"/>
        </w:rPr>
        <w:t>solution</w:t>
      </w:r>
      <w:r w:rsidR="00EA3243" w:rsidRPr="006229C2">
        <w:rPr>
          <w:rFonts w:ascii="Noto Sans" w:hAnsi="Noto Sans" w:cs="Noto Sans"/>
          <w:color w:val="000000" w:themeColor="text1"/>
          <w:sz w:val="22"/>
          <w:szCs w:val="22"/>
        </w:rPr>
        <w:t xml:space="preserve"> </w:t>
      </w:r>
      <w:r w:rsidR="006229C2">
        <w:rPr>
          <w:rFonts w:ascii="Noto Sans" w:hAnsi="Noto Sans" w:cs="Noto Sans"/>
          <w:color w:val="000000" w:themeColor="text1"/>
          <w:sz w:val="22"/>
          <w:szCs w:val="22"/>
        </w:rPr>
        <w:t xml:space="preserve">significantly </w:t>
      </w:r>
      <w:r w:rsidR="008C6E5E" w:rsidRPr="006229C2">
        <w:rPr>
          <w:rFonts w:ascii="Noto Sans" w:hAnsi="Noto Sans" w:cs="Noto Sans"/>
          <w:sz w:val="22"/>
          <w:szCs w:val="22"/>
        </w:rPr>
        <w:t>reduces</w:t>
      </w:r>
      <w:r w:rsidR="008C6E5E" w:rsidRPr="006229C2">
        <w:rPr>
          <w:rFonts w:ascii="Noto Sans" w:hAnsi="Noto Sans" w:cs="Noto Sans"/>
          <w:color w:val="000000" w:themeColor="text1"/>
          <w:sz w:val="22"/>
          <w:szCs w:val="22"/>
        </w:rPr>
        <w:t xml:space="preserve"> the deformation caused by uneven thermal expansion in aluminum framing members and minimizes thermal conductivity to improve energy performance</w:t>
      </w:r>
      <w:r w:rsidR="00CE4AAE" w:rsidRPr="006229C2">
        <w:rPr>
          <w:rFonts w:ascii="Noto Sans" w:hAnsi="Noto Sans" w:cs="Noto Sans"/>
          <w:color w:val="000000" w:themeColor="text1"/>
          <w:sz w:val="22"/>
          <w:szCs w:val="22"/>
        </w:rPr>
        <w:t>.</w:t>
      </w:r>
    </w:p>
    <w:p w14:paraId="6BCBC50B" w14:textId="77777777" w:rsidR="00E02C22" w:rsidRPr="006229C2" w:rsidRDefault="00E02C22" w:rsidP="00B45ECF">
      <w:pPr>
        <w:ind w:right="14"/>
        <w:contextualSpacing/>
        <w:rPr>
          <w:rFonts w:ascii="Noto Sans" w:hAnsi="Noto Sans" w:cs="Noto Sans"/>
          <w:sz w:val="22"/>
          <w:szCs w:val="22"/>
        </w:rPr>
      </w:pPr>
    </w:p>
    <w:p w14:paraId="417324B8" w14:textId="111A0A33" w:rsidR="006229C2" w:rsidRPr="00E02C22" w:rsidRDefault="00B871D7" w:rsidP="00B45ECF">
      <w:pPr>
        <w:ind w:right="14"/>
        <w:contextualSpacing/>
        <w:rPr>
          <w:rFonts w:ascii="Noto Sans" w:hAnsi="Noto Sans" w:cs="Noto Sans"/>
          <w:color w:val="000000" w:themeColor="text1"/>
          <w:sz w:val="22"/>
          <w:szCs w:val="22"/>
        </w:rPr>
      </w:pPr>
      <w:r>
        <w:rPr>
          <w:rFonts w:ascii="Noto Sans" w:hAnsi="Noto Sans" w:cs="Noto Sans"/>
          <w:color w:val="000000" w:themeColor="text1"/>
          <w:sz w:val="22"/>
          <w:szCs w:val="22"/>
        </w:rPr>
        <w:t xml:space="preserve">When </w:t>
      </w:r>
      <w:r w:rsidR="00E02C22">
        <w:rPr>
          <w:rFonts w:ascii="Noto Sans" w:hAnsi="Noto Sans" w:cs="Noto Sans"/>
          <w:color w:val="000000" w:themeColor="text1"/>
          <w:sz w:val="22"/>
          <w:szCs w:val="22"/>
        </w:rPr>
        <w:t>the exterior surface of a</w:t>
      </w:r>
      <w:r>
        <w:rPr>
          <w:rFonts w:ascii="Noto Sans" w:hAnsi="Noto Sans" w:cs="Noto Sans"/>
          <w:color w:val="000000" w:themeColor="text1"/>
          <w:sz w:val="22"/>
          <w:szCs w:val="22"/>
        </w:rPr>
        <w:t>n aluminum-framed</w:t>
      </w:r>
      <w:r w:rsidR="00E02C22">
        <w:rPr>
          <w:rFonts w:ascii="Noto Sans" w:hAnsi="Noto Sans" w:cs="Noto Sans"/>
          <w:color w:val="000000" w:themeColor="text1"/>
          <w:sz w:val="22"/>
          <w:szCs w:val="22"/>
        </w:rPr>
        <w:t xml:space="preserve"> window, door</w:t>
      </w:r>
      <w:r>
        <w:rPr>
          <w:rFonts w:ascii="Noto Sans" w:hAnsi="Noto Sans" w:cs="Noto Sans"/>
          <w:color w:val="000000" w:themeColor="text1"/>
          <w:sz w:val="22"/>
          <w:szCs w:val="22"/>
        </w:rPr>
        <w:t xml:space="preserve"> </w:t>
      </w:r>
      <w:r w:rsidR="00094DFA">
        <w:rPr>
          <w:rFonts w:ascii="Noto Sans" w:hAnsi="Noto Sans" w:cs="Noto Sans"/>
          <w:color w:val="000000" w:themeColor="text1"/>
          <w:sz w:val="22"/>
          <w:szCs w:val="22"/>
        </w:rPr>
        <w:t>is exposed to direct sunlight, it will experience a different temperature than the inside.</w:t>
      </w:r>
      <w:r w:rsidR="004A5485">
        <w:rPr>
          <w:rFonts w:ascii="Noto Sans" w:hAnsi="Noto Sans" w:cs="Noto Sans"/>
          <w:color w:val="000000" w:themeColor="text1"/>
          <w:sz w:val="22"/>
          <w:szCs w:val="22"/>
        </w:rPr>
        <w:t xml:space="preserve"> </w:t>
      </w:r>
      <w:r w:rsidR="00094DFA">
        <w:rPr>
          <w:rFonts w:ascii="Noto Sans" w:hAnsi="Noto Sans" w:cs="Noto Sans"/>
          <w:color w:val="000000" w:themeColor="text1"/>
          <w:sz w:val="22"/>
          <w:szCs w:val="22"/>
        </w:rPr>
        <w:t>This</w:t>
      </w:r>
      <w:r>
        <w:rPr>
          <w:rFonts w:ascii="Noto Sans" w:hAnsi="Noto Sans" w:cs="Noto Sans"/>
          <w:color w:val="000000" w:themeColor="text1"/>
          <w:sz w:val="22"/>
          <w:szCs w:val="22"/>
        </w:rPr>
        <w:t xml:space="preserve"> temperature</w:t>
      </w:r>
      <w:r w:rsidR="00094DFA">
        <w:rPr>
          <w:rFonts w:ascii="Noto Sans" w:hAnsi="Noto Sans" w:cs="Noto Sans"/>
          <w:color w:val="000000" w:themeColor="text1"/>
          <w:sz w:val="22"/>
          <w:szCs w:val="22"/>
        </w:rPr>
        <w:t xml:space="preserve"> difference</w:t>
      </w:r>
      <w:r>
        <w:rPr>
          <w:rFonts w:ascii="Noto Sans" w:hAnsi="Noto Sans" w:cs="Noto Sans"/>
          <w:color w:val="000000" w:themeColor="text1"/>
          <w:sz w:val="22"/>
          <w:szCs w:val="22"/>
        </w:rPr>
        <w:t xml:space="preserve"> between the two metal sections can cause </w:t>
      </w:r>
      <w:r w:rsidR="00E02C22">
        <w:rPr>
          <w:rFonts w:ascii="Noto Sans" w:hAnsi="Noto Sans" w:cs="Noto Sans"/>
          <w:color w:val="000000" w:themeColor="text1"/>
          <w:sz w:val="22"/>
          <w:szCs w:val="22"/>
        </w:rPr>
        <w:t>the outside</w:t>
      </w:r>
      <w:r>
        <w:rPr>
          <w:rFonts w:ascii="Noto Sans" w:hAnsi="Noto Sans" w:cs="Noto Sans"/>
          <w:color w:val="000000" w:themeColor="text1"/>
          <w:sz w:val="22"/>
          <w:szCs w:val="22"/>
        </w:rPr>
        <w:t xml:space="preserve"> to</w:t>
      </w:r>
      <w:r w:rsidR="00E02C22">
        <w:rPr>
          <w:rFonts w:ascii="Noto Sans" w:hAnsi="Noto Sans" w:cs="Noto Sans"/>
          <w:color w:val="000000" w:themeColor="text1"/>
          <w:sz w:val="22"/>
          <w:szCs w:val="22"/>
        </w:rPr>
        <w:t xml:space="preserve"> expand more than the inside</w:t>
      </w:r>
      <w:r w:rsidR="001F7ED5">
        <w:rPr>
          <w:rFonts w:ascii="Noto Sans" w:hAnsi="Noto Sans" w:cs="Noto Sans"/>
          <w:color w:val="000000" w:themeColor="text1"/>
          <w:sz w:val="22"/>
          <w:szCs w:val="22"/>
        </w:rPr>
        <w:t>, which results in bowing and bending.</w:t>
      </w:r>
      <w:r>
        <w:rPr>
          <w:rFonts w:ascii="Noto Sans" w:hAnsi="Noto Sans" w:cs="Noto Sans"/>
          <w:color w:val="000000" w:themeColor="text1"/>
          <w:sz w:val="22"/>
          <w:szCs w:val="22"/>
        </w:rPr>
        <w:t xml:space="preserve"> This thermal deformation is known as the bimetal effect.</w:t>
      </w:r>
    </w:p>
    <w:p w14:paraId="62A4890E" w14:textId="141A0353" w:rsidR="00825A8F" w:rsidRPr="006229C2" w:rsidRDefault="00825A8F" w:rsidP="00CE4AAE">
      <w:pPr>
        <w:ind w:right="14"/>
        <w:contextualSpacing/>
        <w:rPr>
          <w:rFonts w:ascii="Noto Sans" w:hAnsi="Noto Sans" w:cs="Noto Sans"/>
          <w:color w:val="000000" w:themeColor="text1"/>
          <w:sz w:val="22"/>
          <w:szCs w:val="22"/>
        </w:rPr>
      </w:pPr>
    </w:p>
    <w:p w14:paraId="1F1CF1D7" w14:textId="1985D1E3" w:rsidR="006229C2" w:rsidRDefault="00B871D7" w:rsidP="008C6E5E">
      <w:pPr>
        <w:ind w:right="14"/>
        <w:contextualSpacing/>
        <w:rPr>
          <w:rFonts w:ascii="Noto Sans" w:hAnsi="Noto Sans" w:cs="Noto Sans"/>
          <w:color w:val="000000" w:themeColor="text1"/>
          <w:sz w:val="22"/>
          <w:szCs w:val="22"/>
        </w:rPr>
      </w:pPr>
      <w:r w:rsidRPr="006229C2">
        <w:rPr>
          <w:rFonts w:ascii="Noto Sans" w:hAnsi="Noto Sans" w:cs="Noto Sans"/>
          <w:color w:val="000000" w:themeColor="text1"/>
          <w:sz w:val="22"/>
          <w:szCs w:val="22"/>
        </w:rPr>
        <w:t>Technoform’s new shearless thermal b</w:t>
      </w:r>
      <w:r w:rsidR="00094DFA">
        <w:rPr>
          <w:rFonts w:ascii="Noto Sans" w:hAnsi="Noto Sans" w:cs="Noto Sans"/>
          <w:color w:val="000000" w:themeColor="text1"/>
          <w:sz w:val="22"/>
          <w:szCs w:val="22"/>
        </w:rPr>
        <w:t>arrier</w:t>
      </w:r>
      <w:r w:rsidRPr="006229C2">
        <w:rPr>
          <w:rFonts w:ascii="Noto Sans" w:hAnsi="Noto Sans" w:cs="Noto Sans"/>
          <w:color w:val="000000" w:themeColor="text1"/>
          <w:sz w:val="22"/>
          <w:szCs w:val="22"/>
        </w:rPr>
        <w:t xml:space="preserve"> solution</w:t>
      </w:r>
      <w:r w:rsidRPr="006229C2">
        <w:rPr>
          <w:rFonts w:ascii="Noto Sans" w:hAnsi="Noto Sans" w:cs="Noto Sans"/>
          <w:sz w:val="22"/>
          <w:szCs w:val="22"/>
        </w:rPr>
        <w:t xml:space="preserve"> prevent</w:t>
      </w:r>
      <w:r>
        <w:rPr>
          <w:rFonts w:ascii="Noto Sans" w:hAnsi="Noto Sans" w:cs="Noto Sans"/>
          <w:sz w:val="22"/>
          <w:szCs w:val="22"/>
        </w:rPr>
        <w:t xml:space="preserve">s the </w:t>
      </w:r>
      <w:r w:rsidRPr="006229C2">
        <w:rPr>
          <w:rFonts w:ascii="Noto Sans" w:hAnsi="Noto Sans" w:cs="Noto Sans"/>
          <w:sz w:val="22"/>
          <w:szCs w:val="22"/>
        </w:rPr>
        <w:t xml:space="preserve">lateral bowing in the </w:t>
      </w:r>
      <w:r>
        <w:rPr>
          <w:rFonts w:ascii="Noto Sans" w:hAnsi="Noto Sans" w:cs="Noto Sans"/>
          <w:sz w:val="22"/>
          <w:szCs w:val="22"/>
        </w:rPr>
        <w:t>aluminum framing members.</w:t>
      </w:r>
      <w:r>
        <w:rPr>
          <w:rFonts w:ascii="Noto Sans" w:hAnsi="Noto Sans" w:cs="Noto Sans"/>
          <w:color w:val="000000" w:themeColor="text1"/>
          <w:sz w:val="22"/>
          <w:szCs w:val="22"/>
        </w:rPr>
        <w:t xml:space="preserve"> Its design </w:t>
      </w:r>
      <w:r w:rsidR="00C310C6">
        <w:rPr>
          <w:rFonts w:ascii="Noto Sans" w:hAnsi="Noto Sans" w:cs="Noto Sans"/>
          <w:color w:val="000000" w:themeColor="text1"/>
          <w:sz w:val="22"/>
          <w:szCs w:val="22"/>
        </w:rPr>
        <w:t xml:space="preserve">allows the inside and outside of </w:t>
      </w:r>
      <w:r w:rsidR="004D7929">
        <w:rPr>
          <w:rFonts w:ascii="Noto Sans" w:hAnsi="Noto Sans" w:cs="Noto Sans"/>
          <w:color w:val="000000" w:themeColor="text1"/>
          <w:sz w:val="22"/>
          <w:szCs w:val="22"/>
        </w:rPr>
        <w:t>aluminum</w:t>
      </w:r>
      <w:r w:rsidR="00C310C6">
        <w:rPr>
          <w:rFonts w:ascii="Noto Sans" w:hAnsi="Noto Sans" w:cs="Noto Sans"/>
          <w:color w:val="000000" w:themeColor="text1"/>
          <w:sz w:val="22"/>
          <w:szCs w:val="22"/>
        </w:rPr>
        <w:t xml:space="preserve"> framing members to expand </w:t>
      </w:r>
      <w:r w:rsidR="00E02C22">
        <w:rPr>
          <w:rFonts w:ascii="Noto Sans" w:hAnsi="Noto Sans" w:cs="Noto Sans"/>
          <w:color w:val="000000" w:themeColor="text1"/>
          <w:sz w:val="22"/>
          <w:szCs w:val="22"/>
        </w:rPr>
        <w:t xml:space="preserve">independently </w:t>
      </w:r>
      <w:r w:rsidR="00C310C6">
        <w:rPr>
          <w:rFonts w:ascii="Noto Sans" w:hAnsi="Noto Sans" w:cs="Noto Sans"/>
          <w:color w:val="000000" w:themeColor="text1"/>
          <w:sz w:val="22"/>
          <w:szCs w:val="22"/>
        </w:rPr>
        <w:t>at different rates without bending.</w:t>
      </w:r>
    </w:p>
    <w:p w14:paraId="1AB216D8" w14:textId="3D232094" w:rsidR="00A87E7A" w:rsidRDefault="00A87E7A" w:rsidP="00B45ECF">
      <w:pPr>
        <w:ind w:right="14"/>
        <w:contextualSpacing/>
        <w:rPr>
          <w:rFonts w:ascii="Noto Sans" w:hAnsi="Noto Sans" w:cs="Noto Sans"/>
          <w:sz w:val="22"/>
          <w:szCs w:val="22"/>
        </w:rPr>
      </w:pPr>
    </w:p>
    <w:p w14:paraId="4234D142" w14:textId="1DA41E20" w:rsidR="00C565F6" w:rsidRDefault="00C565F6" w:rsidP="00B45ECF">
      <w:pPr>
        <w:ind w:right="14"/>
        <w:contextualSpacing/>
        <w:rPr>
          <w:rFonts w:ascii="Noto Sans" w:hAnsi="Noto Sans" w:cs="Noto Sans"/>
          <w:color w:val="000000" w:themeColor="text1"/>
          <w:sz w:val="22"/>
          <w:szCs w:val="22"/>
        </w:rPr>
      </w:pPr>
      <w:r>
        <w:rPr>
          <w:rFonts w:ascii="Noto Sans" w:hAnsi="Noto Sans" w:cs="Noto Sans"/>
          <w:color w:val="000000" w:themeColor="text1"/>
          <w:sz w:val="22"/>
          <w:szCs w:val="22"/>
        </w:rPr>
        <w:t>“We want to make it as simple as possible to h</w:t>
      </w:r>
      <w:r w:rsidR="00A87E7A">
        <w:rPr>
          <w:rFonts w:ascii="Noto Sans" w:hAnsi="Noto Sans" w:cs="Noto Sans"/>
          <w:color w:val="000000" w:themeColor="text1"/>
          <w:sz w:val="22"/>
          <w:szCs w:val="22"/>
        </w:rPr>
        <w:t>elp</w:t>
      </w:r>
      <w:r>
        <w:rPr>
          <w:rFonts w:ascii="Noto Sans" w:hAnsi="Noto Sans" w:cs="Noto Sans"/>
          <w:color w:val="000000" w:themeColor="text1"/>
          <w:sz w:val="22"/>
          <w:szCs w:val="22"/>
        </w:rPr>
        <w:t xml:space="preserve"> </w:t>
      </w:r>
      <w:r w:rsidR="00A87E7A">
        <w:rPr>
          <w:rFonts w:ascii="Noto Sans" w:hAnsi="Noto Sans" w:cs="Noto Sans"/>
          <w:color w:val="000000" w:themeColor="text1"/>
          <w:sz w:val="22"/>
          <w:szCs w:val="22"/>
        </w:rPr>
        <w:t xml:space="preserve">manufacturers </w:t>
      </w:r>
      <w:r>
        <w:rPr>
          <w:rFonts w:ascii="Noto Sans" w:hAnsi="Noto Sans" w:cs="Noto Sans"/>
          <w:color w:val="000000" w:themeColor="text1"/>
          <w:sz w:val="22"/>
          <w:szCs w:val="22"/>
        </w:rPr>
        <w:t xml:space="preserve">of fenestration systems </w:t>
      </w:r>
      <w:r w:rsidR="00A87E7A">
        <w:rPr>
          <w:rFonts w:ascii="Noto Sans" w:hAnsi="Noto Sans" w:cs="Noto Sans"/>
          <w:color w:val="000000" w:themeColor="text1"/>
          <w:sz w:val="22"/>
          <w:szCs w:val="22"/>
        </w:rPr>
        <w:t>address</w:t>
      </w:r>
      <w:r w:rsidR="001F7ED5">
        <w:rPr>
          <w:rFonts w:ascii="Noto Sans" w:hAnsi="Noto Sans" w:cs="Noto Sans"/>
          <w:color w:val="000000" w:themeColor="text1"/>
          <w:sz w:val="22"/>
          <w:szCs w:val="22"/>
        </w:rPr>
        <w:t xml:space="preserve"> issues like</w:t>
      </w:r>
      <w:r w:rsidR="00A87E7A">
        <w:rPr>
          <w:rFonts w:ascii="Noto Sans" w:hAnsi="Noto Sans" w:cs="Noto Sans"/>
          <w:color w:val="000000" w:themeColor="text1"/>
          <w:sz w:val="22"/>
          <w:szCs w:val="22"/>
        </w:rPr>
        <w:t xml:space="preserve"> these</w:t>
      </w:r>
      <w:r w:rsidR="001F7ED5">
        <w:rPr>
          <w:rFonts w:ascii="Noto Sans" w:hAnsi="Noto Sans" w:cs="Noto Sans"/>
          <w:color w:val="000000" w:themeColor="text1"/>
          <w:sz w:val="22"/>
          <w:szCs w:val="22"/>
        </w:rPr>
        <w:t>,” explained Technoform’s Chad Ricker.</w:t>
      </w:r>
      <w:r w:rsidR="00A87E7A">
        <w:rPr>
          <w:rFonts w:ascii="Noto Sans" w:hAnsi="Noto Sans" w:cs="Noto Sans"/>
          <w:color w:val="000000" w:themeColor="text1"/>
          <w:sz w:val="22"/>
          <w:szCs w:val="22"/>
        </w:rPr>
        <w:t xml:space="preserve"> </w:t>
      </w:r>
      <w:r w:rsidR="001F7ED5">
        <w:rPr>
          <w:rFonts w:ascii="Noto Sans" w:hAnsi="Noto Sans" w:cs="Noto Sans"/>
          <w:color w:val="000000" w:themeColor="text1"/>
          <w:sz w:val="22"/>
          <w:szCs w:val="22"/>
        </w:rPr>
        <w:t>“</w:t>
      </w:r>
      <w:r>
        <w:rPr>
          <w:rFonts w:ascii="Noto Sans" w:hAnsi="Noto Sans" w:cs="Noto Sans"/>
          <w:color w:val="000000" w:themeColor="text1"/>
          <w:sz w:val="22"/>
          <w:szCs w:val="22"/>
        </w:rPr>
        <w:t>We</w:t>
      </w:r>
      <w:r w:rsidR="001F7ED5">
        <w:rPr>
          <w:rFonts w:ascii="Noto Sans" w:hAnsi="Noto Sans" w:cs="Noto Sans"/>
          <w:color w:val="000000" w:themeColor="text1"/>
          <w:sz w:val="22"/>
          <w:szCs w:val="22"/>
        </w:rPr>
        <w:t xml:space="preserve"> work with our customers to create customized</w:t>
      </w:r>
      <w:r>
        <w:rPr>
          <w:rFonts w:ascii="Noto Sans" w:hAnsi="Noto Sans" w:cs="Noto Sans"/>
          <w:color w:val="000000" w:themeColor="text1"/>
          <w:sz w:val="22"/>
          <w:szCs w:val="22"/>
        </w:rPr>
        <w:t xml:space="preserve"> insulating strip geometries for</w:t>
      </w:r>
      <w:r w:rsidR="001F7ED5">
        <w:rPr>
          <w:rFonts w:ascii="Noto Sans" w:hAnsi="Noto Sans" w:cs="Noto Sans"/>
          <w:color w:val="000000" w:themeColor="text1"/>
          <w:sz w:val="22"/>
          <w:szCs w:val="22"/>
        </w:rPr>
        <w:t xml:space="preserve"> their unique systems.”</w:t>
      </w:r>
    </w:p>
    <w:p w14:paraId="4DE496E4" w14:textId="77777777" w:rsidR="00C565F6" w:rsidRDefault="00C565F6" w:rsidP="00B45ECF">
      <w:pPr>
        <w:ind w:right="14"/>
        <w:contextualSpacing/>
        <w:rPr>
          <w:rFonts w:ascii="Noto Sans" w:hAnsi="Noto Sans" w:cs="Noto Sans"/>
          <w:color w:val="000000" w:themeColor="text1"/>
          <w:sz w:val="22"/>
          <w:szCs w:val="22"/>
        </w:rPr>
      </w:pPr>
    </w:p>
    <w:p w14:paraId="7F7F56D0" w14:textId="5EB9E06A" w:rsidR="001F7ED5" w:rsidRDefault="004D7929" w:rsidP="001F7ED5">
      <w:pPr>
        <w:ind w:right="14"/>
        <w:contextualSpacing/>
        <w:rPr>
          <w:rFonts w:ascii="Noto Sans" w:hAnsi="Noto Sans" w:cs="Noto Sans"/>
          <w:color w:val="000000" w:themeColor="text1"/>
          <w:sz w:val="22"/>
          <w:szCs w:val="22"/>
        </w:rPr>
      </w:pPr>
      <w:r>
        <w:rPr>
          <w:rFonts w:ascii="Noto Sans" w:hAnsi="Noto Sans" w:cs="Noto Sans"/>
          <w:color w:val="000000" w:themeColor="text1"/>
          <w:sz w:val="22"/>
          <w:szCs w:val="22"/>
        </w:rPr>
        <w:t xml:space="preserve">Made from environmentally friendly polyamide 6.6, </w:t>
      </w:r>
      <w:r w:rsidR="00A87E7A" w:rsidRPr="006229C2">
        <w:rPr>
          <w:rFonts w:ascii="Noto Sans" w:hAnsi="Noto Sans" w:cs="Noto Sans"/>
          <w:color w:val="000000" w:themeColor="text1"/>
          <w:sz w:val="22"/>
          <w:szCs w:val="22"/>
        </w:rPr>
        <w:t>Technoform</w:t>
      </w:r>
      <w:r w:rsidR="00C565F6">
        <w:rPr>
          <w:rFonts w:ascii="Noto Sans" w:hAnsi="Noto Sans" w:cs="Noto Sans"/>
          <w:color w:val="000000" w:themeColor="text1"/>
          <w:sz w:val="22"/>
          <w:szCs w:val="22"/>
        </w:rPr>
        <w:t xml:space="preserve">’s </w:t>
      </w:r>
      <w:r w:rsidR="00A87E7A">
        <w:rPr>
          <w:rFonts w:ascii="Noto Sans" w:hAnsi="Noto Sans" w:cs="Noto Sans"/>
          <w:color w:val="000000" w:themeColor="text1"/>
          <w:sz w:val="22"/>
          <w:szCs w:val="22"/>
        </w:rPr>
        <w:t>new shearless thermal b</w:t>
      </w:r>
      <w:r w:rsidR="00C565F6">
        <w:rPr>
          <w:rFonts w:ascii="Noto Sans" w:hAnsi="Noto Sans" w:cs="Noto Sans"/>
          <w:color w:val="000000" w:themeColor="text1"/>
          <w:sz w:val="22"/>
          <w:szCs w:val="22"/>
        </w:rPr>
        <w:t>arrier</w:t>
      </w:r>
      <w:r w:rsidR="00A87E7A">
        <w:rPr>
          <w:rFonts w:ascii="Noto Sans" w:hAnsi="Noto Sans" w:cs="Noto Sans"/>
          <w:color w:val="000000" w:themeColor="text1"/>
          <w:sz w:val="22"/>
          <w:szCs w:val="22"/>
        </w:rPr>
        <w:t xml:space="preserve"> </w:t>
      </w:r>
      <w:r w:rsidR="00C565F6">
        <w:rPr>
          <w:rFonts w:ascii="Noto Sans" w:hAnsi="Noto Sans" w:cs="Noto Sans"/>
          <w:color w:val="000000" w:themeColor="text1"/>
          <w:sz w:val="22"/>
          <w:szCs w:val="22"/>
        </w:rPr>
        <w:t xml:space="preserve">is available </w:t>
      </w:r>
      <w:r w:rsidR="00A87E7A">
        <w:rPr>
          <w:rFonts w:ascii="Noto Sans" w:hAnsi="Noto Sans" w:cs="Noto Sans"/>
          <w:color w:val="000000" w:themeColor="text1"/>
          <w:sz w:val="22"/>
          <w:szCs w:val="22"/>
        </w:rPr>
        <w:t>in</w:t>
      </w:r>
      <w:r w:rsidR="00E53B48">
        <w:rPr>
          <w:rFonts w:ascii="Noto Sans" w:hAnsi="Noto Sans" w:cs="Noto Sans"/>
          <w:color w:val="000000" w:themeColor="text1"/>
          <w:sz w:val="22"/>
          <w:szCs w:val="22"/>
        </w:rPr>
        <w:t xml:space="preserve"> multiple standard</w:t>
      </w:r>
      <w:r w:rsidR="00A87E7A">
        <w:rPr>
          <w:rFonts w:ascii="Noto Sans" w:hAnsi="Noto Sans" w:cs="Noto Sans"/>
          <w:color w:val="000000" w:themeColor="text1"/>
          <w:sz w:val="22"/>
          <w:szCs w:val="22"/>
        </w:rPr>
        <w:t xml:space="preserve"> widths</w:t>
      </w:r>
      <w:r w:rsidR="00E53B48">
        <w:rPr>
          <w:rFonts w:ascii="Noto Sans" w:hAnsi="Noto Sans" w:cs="Noto Sans"/>
          <w:color w:val="000000" w:themeColor="text1"/>
          <w:sz w:val="22"/>
          <w:szCs w:val="22"/>
        </w:rPr>
        <w:t xml:space="preserve"> and can be further customized for project and customer needs.</w:t>
      </w:r>
      <w:r w:rsidR="00C565F6">
        <w:rPr>
          <w:rFonts w:ascii="Noto Sans" w:hAnsi="Noto Sans" w:cs="Noto Sans"/>
          <w:color w:val="000000" w:themeColor="text1"/>
          <w:sz w:val="22"/>
          <w:szCs w:val="22"/>
        </w:rPr>
        <w:t xml:space="preserve"> </w:t>
      </w:r>
      <w:r w:rsidR="001F7ED5">
        <w:rPr>
          <w:rFonts w:ascii="Noto Sans" w:hAnsi="Noto Sans" w:cs="Noto Sans"/>
          <w:color w:val="000000" w:themeColor="text1"/>
          <w:sz w:val="22"/>
          <w:szCs w:val="22"/>
        </w:rPr>
        <w:t>Assembly of the shearless profile is similar to Technoform’s other standard thermal barriers and the shearless symmetric profile allows for insertion in either direction.</w:t>
      </w:r>
    </w:p>
    <w:p w14:paraId="740E4033" w14:textId="77777777" w:rsidR="001F7ED5" w:rsidRDefault="001F7ED5" w:rsidP="001F7ED5">
      <w:pPr>
        <w:ind w:right="14"/>
        <w:contextualSpacing/>
        <w:rPr>
          <w:rFonts w:ascii="Noto Sans" w:hAnsi="Noto Sans" w:cs="Noto Sans"/>
          <w:color w:val="000000" w:themeColor="text1"/>
          <w:sz w:val="22"/>
          <w:szCs w:val="22"/>
        </w:rPr>
      </w:pPr>
    </w:p>
    <w:p w14:paraId="6EB5BDB6" w14:textId="533271B5" w:rsidR="00C565F6" w:rsidRPr="00C565F6" w:rsidRDefault="004D7929" w:rsidP="00B45ECF">
      <w:pPr>
        <w:ind w:right="14"/>
        <w:contextualSpacing/>
        <w:rPr>
          <w:rFonts w:ascii="Noto Sans" w:hAnsi="Noto Sans" w:cs="Noto Sans"/>
          <w:color w:val="000000" w:themeColor="text1"/>
          <w:sz w:val="22"/>
          <w:szCs w:val="22"/>
        </w:rPr>
      </w:pPr>
      <w:r>
        <w:rPr>
          <w:rFonts w:ascii="Noto Sans" w:hAnsi="Noto Sans" w:cs="Noto Sans"/>
          <w:color w:val="000000" w:themeColor="text1"/>
          <w:sz w:val="22"/>
          <w:szCs w:val="22"/>
        </w:rPr>
        <w:t>By minimizing thermal conductivity in high-performance window, door and façade systems, Technoform’s thermal barriers contribute to achieving buildings’ energy-efficient and sustainable goals.</w:t>
      </w:r>
    </w:p>
    <w:p w14:paraId="1B5203AE" w14:textId="4071EF1B" w:rsidR="006C5963" w:rsidRDefault="006C5963" w:rsidP="00CE4AAE">
      <w:pPr>
        <w:ind w:right="14"/>
        <w:contextualSpacing/>
        <w:rPr>
          <w:rFonts w:ascii="Noto Sans" w:hAnsi="Noto Sans" w:cs="Noto Sans"/>
          <w:color w:val="000000" w:themeColor="text1"/>
          <w:sz w:val="22"/>
          <w:szCs w:val="22"/>
        </w:rPr>
      </w:pPr>
    </w:p>
    <w:p w14:paraId="78CCF9E1" w14:textId="75F03704" w:rsidR="00E02C22" w:rsidRPr="00E02C22" w:rsidRDefault="00E02C22" w:rsidP="003839CA">
      <w:pPr>
        <w:ind w:right="-166"/>
        <w:contextualSpacing/>
        <w:rPr>
          <w:rFonts w:ascii="Noto Sans" w:hAnsi="Noto Sans" w:cs="Noto Sans"/>
          <w:color w:val="000000" w:themeColor="text1"/>
          <w:sz w:val="22"/>
          <w:szCs w:val="22"/>
        </w:rPr>
      </w:pPr>
      <w:r w:rsidRPr="006229C2">
        <w:rPr>
          <w:rFonts w:ascii="Noto Sans" w:hAnsi="Noto Sans" w:cs="Noto Sans"/>
          <w:color w:val="000000" w:themeColor="text1"/>
          <w:sz w:val="22"/>
          <w:szCs w:val="22"/>
        </w:rPr>
        <w:t xml:space="preserve">“These systems not only help provide buildings with </w:t>
      </w:r>
      <w:r w:rsidRPr="006229C2">
        <w:rPr>
          <w:rFonts w:ascii="Noto Sans" w:hAnsi="Noto Sans" w:cs="Noto Sans"/>
          <w:sz w:val="22"/>
          <w:szCs w:val="22"/>
        </w:rPr>
        <w:t xml:space="preserve">energy performance, but also support a sufficient glazed area for </w:t>
      </w:r>
      <w:r w:rsidR="005567CD">
        <w:rPr>
          <w:rFonts w:ascii="Noto Sans" w:hAnsi="Noto Sans" w:cs="Noto Sans"/>
          <w:sz w:val="22"/>
          <w:szCs w:val="22"/>
        </w:rPr>
        <w:t>increas</w:t>
      </w:r>
      <w:r w:rsidRPr="006229C2">
        <w:rPr>
          <w:rFonts w:ascii="Noto Sans" w:hAnsi="Noto Sans" w:cs="Noto Sans"/>
          <w:sz w:val="22"/>
          <w:szCs w:val="22"/>
        </w:rPr>
        <w:t>ed daylight</w:t>
      </w:r>
      <w:r w:rsidR="005567CD">
        <w:rPr>
          <w:rFonts w:ascii="Noto Sans" w:hAnsi="Noto Sans" w:cs="Noto Sans"/>
          <w:sz w:val="22"/>
          <w:szCs w:val="22"/>
        </w:rPr>
        <w:t>ing</w:t>
      </w:r>
      <w:r w:rsidRPr="006229C2">
        <w:rPr>
          <w:rFonts w:ascii="Noto Sans" w:hAnsi="Noto Sans" w:cs="Noto Sans"/>
          <w:sz w:val="22"/>
          <w:szCs w:val="22"/>
        </w:rPr>
        <w:t>, thermal comfort and condensation resistance, as well as meeting structural and durability criteria</w:t>
      </w:r>
      <w:r w:rsidR="004D7929">
        <w:rPr>
          <w:rFonts w:ascii="Noto Sans" w:hAnsi="Noto Sans" w:cs="Noto Sans"/>
          <w:sz w:val="22"/>
          <w:szCs w:val="22"/>
        </w:rPr>
        <w:t>,</w:t>
      </w:r>
      <w:r w:rsidRPr="006229C2">
        <w:rPr>
          <w:rFonts w:ascii="Noto Sans" w:hAnsi="Noto Sans" w:cs="Noto Sans"/>
          <w:sz w:val="22"/>
          <w:szCs w:val="22"/>
        </w:rPr>
        <w:t>”</w:t>
      </w:r>
      <w:r w:rsidR="004D7929">
        <w:rPr>
          <w:rFonts w:ascii="Noto Sans" w:hAnsi="Noto Sans" w:cs="Noto Sans"/>
          <w:sz w:val="22"/>
          <w:szCs w:val="22"/>
        </w:rPr>
        <w:t xml:space="preserve"> Ricker concluded.</w:t>
      </w:r>
    </w:p>
    <w:p w14:paraId="6DEEAF6E" w14:textId="77777777" w:rsidR="00E02C22" w:rsidRPr="006229C2" w:rsidRDefault="00E02C22" w:rsidP="00CE4AAE">
      <w:pPr>
        <w:ind w:right="14"/>
        <w:contextualSpacing/>
        <w:rPr>
          <w:rFonts w:ascii="Noto Sans" w:hAnsi="Noto Sans" w:cs="Noto Sans"/>
          <w:color w:val="000000" w:themeColor="text1"/>
          <w:sz w:val="22"/>
          <w:szCs w:val="22"/>
        </w:rPr>
      </w:pPr>
    </w:p>
    <w:p w14:paraId="3463E70E" w14:textId="47027070" w:rsidR="00C02CF9" w:rsidRPr="006229C2" w:rsidRDefault="00C02CF9" w:rsidP="00CE4AAE">
      <w:pPr>
        <w:ind w:right="14"/>
        <w:contextualSpacing/>
        <w:rPr>
          <w:rFonts w:ascii="Noto Sans" w:hAnsi="Noto Sans" w:cs="Noto Sans"/>
          <w:color w:val="000000" w:themeColor="text1"/>
          <w:sz w:val="22"/>
          <w:szCs w:val="22"/>
        </w:rPr>
      </w:pPr>
      <w:r w:rsidRPr="006229C2">
        <w:rPr>
          <w:rFonts w:ascii="Noto Sans" w:hAnsi="Noto Sans" w:cs="Noto Sans"/>
          <w:color w:val="000000" w:themeColor="text1"/>
          <w:sz w:val="22"/>
          <w:szCs w:val="22"/>
        </w:rPr>
        <w:t>For additional information about Technoform</w:t>
      </w:r>
      <w:r w:rsidR="004D7929">
        <w:rPr>
          <w:rFonts w:ascii="Noto Sans" w:hAnsi="Noto Sans" w:cs="Noto Sans"/>
          <w:color w:val="000000" w:themeColor="text1"/>
          <w:sz w:val="22"/>
          <w:szCs w:val="22"/>
        </w:rPr>
        <w:t xml:space="preserve">’s new shearless </w:t>
      </w:r>
      <w:r w:rsidR="004D7929" w:rsidRPr="006229C2">
        <w:rPr>
          <w:rFonts w:ascii="Noto Sans" w:hAnsi="Noto Sans" w:cs="Noto Sans"/>
          <w:color w:val="000000" w:themeColor="text1"/>
          <w:sz w:val="22"/>
          <w:szCs w:val="22"/>
        </w:rPr>
        <w:t>polyamide thermal barrier</w:t>
      </w:r>
      <w:r w:rsidRPr="006229C2">
        <w:rPr>
          <w:rFonts w:ascii="Noto Sans" w:hAnsi="Noto Sans" w:cs="Noto Sans"/>
          <w:color w:val="000000" w:themeColor="text1"/>
          <w:sz w:val="22"/>
          <w:szCs w:val="22"/>
        </w:rPr>
        <w:t xml:space="preserve"> and </w:t>
      </w:r>
      <w:r w:rsidR="004D7929">
        <w:rPr>
          <w:rFonts w:ascii="Noto Sans" w:hAnsi="Noto Sans" w:cs="Noto Sans"/>
          <w:color w:val="000000" w:themeColor="text1"/>
          <w:sz w:val="22"/>
          <w:szCs w:val="22"/>
        </w:rPr>
        <w:t>other</w:t>
      </w:r>
      <w:r w:rsidRPr="006229C2">
        <w:rPr>
          <w:rFonts w:ascii="Noto Sans" w:hAnsi="Noto Sans" w:cs="Noto Sans"/>
          <w:color w:val="000000" w:themeColor="text1"/>
          <w:sz w:val="22"/>
          <w:szCs w:val="22"/>
        </w:rPr>
        <w:t xml:space="preserve"> </w:t>
      </w:r>
      <w:r w:rsidR="00A01A11" w:rsidRPr="006229C2">
        <w:rPr>
          <w:rFonts w:ascii="Noto Sans" w:hAnsi="Noto Sans" w:cs="Noto Sans"/>
          <w:color w:val="000000" w:themeColor="text1"/>
          <w:sz w:val="22"/>
          <w:szCs w:val="22"/>
        </w:rPr>
        <w:t xml:space="preserve">insulation </w:t>
      </w:r>
      <w:r w:rsidRPr="006229C2">
        <w:rPr>
          <w:rFonts w:ascii="Noto Sans" w:hAnsi="Noto Sans" w:cs="Noto Sans"/>
          <w:color w:val="000000" w:themeColor="text1"/>
          <w:sz w:val="22"/>
          <w:szCs w:val="22"/>
        </w:rPr>
        <w:t>solutions for</w:t>
      </w:r>
      <w:r w:rsidR="00A01A11" w:rsidRPr="006229C2">
        <w:rPr>
          <w:rFonts w:ascii="Noto Sans" w:hAnsi="Noto Sans" w:cs="Noto Sans"/>
          <w:color w:val="000000" w:themeColor="text1"/>
          <w:sz w:val="22"/>
          <w:szCs w:val="22"/>
        </w:rPr>
        <w:t xml:space="preserve"> windows, doors and façade systems in</w:t>
      </w:r>
      <w:r w:rsidRPr="006229C2">
        <w:rPr>
          <w:rFonts w:ascii="Noto Sans" w:hAnsi="Noto Sans" w:cs="Noto Sans"/>
          <w:color w:val="000000" w:themeColor="text1"/>
          <w:sz w:val="22"/>
          <w:szCs w:val="22"/>
        </w:rPr>
        <w:t xml:space="preserve"> the North America</w:t>
      </w:r>
      <w:r w:rsidR="00095E77" w:rsidRPr="006229C2">
        <w:rPr>
          <w:rFonts w:ascii="Noto Sans" w:hAnsi="Noto Sans" w:cs="Noto Sans"/>
          <w:color w:val="000000" w:themeColor="text1"/>
          <w:sz w:val="22"/>
          <w:szCs w:val="22"/>
        </w:rPr>
        <w:t>n</w:t>
      </w:r>
      <w:r w:rsidRPr="006229C2">
        <w:rPr>
          <w:rFonts w:ascii="Noto Sans" w:hAnsi="Noto Sans" w:cs="Noto Sans"/>
          <w:color w:val="000000" w:themeColor="text1"/>
          <w:sz w:val="22"/>
          <w:szCs w:val="22"/>
        </w:rPr>
        <w:t xml:space="preserve"> market, please email </w:t>
      </w:r>
      <w:hyperlink r:id="rId8" w:history="1">
        <w:r w:rsidRPr="006229C2">
          <w:rPr>
            <w:rStyle w:val="Hyperlink"/>
            <w:rFonts w:ascii="Noto Sans" w:hAnsi="Noto Sans" w:cs="Noto Sans"/>
            <w:sz w:val="22"/>
            <w:szCs w:val="22"/>
          </w:rPr>
          <w:t>info.us@technoform.com</w:t>
        </w:r>
      </w:hyperlink>
      <w:r w:rsidR="00E85FF8" w:rsidRPr="006229C2">
        <w:rPr>
          <w:rFonts w:ascii="Noto Sans" w:hAnsi="Noto Sans" w:cs="Noto Sans"/>
          <w:color w:val="000000" w:themeColor="text1"/>
          <w:sz w:val="22"/>
          <w:szCs w:val="22"/>
        </w:rPr>
        <w:t xml:space="preserve">, </w:t>
      </w:r>
      <w:r w:rsidRPr="006229C2">
        <w:rPr>
          <w:rFonts w:ascii="Noto Sans" w:hAnsi="Noto Sans" w:cs="Noto Sans"/>
          <w:color w:val="000000" w:themeColor="text1"/>
          <w:sz w:val="22"/>
          <w:szCs w:val="22"/>
        </w:rPr>
        <w:t>call 330-487-6600</w:t>
      </w:r>
      <w:r w:rsidR="00E85FF8" w:rsidRPr="006229C2">
        <w:rPr>
          <w:rFonts w:ascii="Noto Sans" w:hAnsi="Noto Sans" w:cs="Noto Sans"/>
          <w:color w:val="000000" w:themeColor="text1"/>
          <w:sz w:val="22"/>
          <w:szCs w:val="22"/>
        </w:rPr>
        <w:t xml:space="preserve"> or visit </w:t>
      </w:r>
      <w:hyperlink r:id="rId9" w:history="1">
        <w:r w:rsidR="00E85FF8" w:rsidRPr="006229C2">
          <w:rPr>
            <w:rStyle w:val="Hyperlink"/>
            <w:rFonts w:ascii="Noto Sans" w:hAnsi="Noto Sans" w:cs="Noto Sans"/>
            <w:sz w:val="22"/>
            <w:szCs w:val="22"/>
          </w:rPr>
          <w:t>www.technoform.com</w:t>
        </w:r>
      </w:hyperlink>
      <w:r w:rsidRPr="006229C2">
        <w:rPr>
          <w:rFonts w:ascii="Noto Sans" w:hAnsi="Noto Sans" w:cs="Noto Sans"/>
          <w:color w:val="000000" w:themeColor="text1"/>
          <w:sz w:val="22"/>
          <w:szCs w:val="22"/>
        </w:rPr>
        <w:t>.</w:t>
      </w:r>
    </w:p>
    <w:p w14:paraId="619A4064" w14:textId="77777777" w:rsidR="00C02CF9" w:rsidRPr="006229C2" w:rsidRDefault="00C02CF9" w:rsidP="00CE4AAE">
      <w:pPr>
        <w:ind w:right="14"/>
        <w:contextualSpacing/>
        <w:rPr>
          <w:rFonts w:ascii="Noto Sans" w:hAnsi="Noto Sans" w:cs="Noto Sans"/>
          <w:color w:val="000000" w:themeColor="text1"/>
          <w:sz w:val="22"/>
          <w:szCs w:val="22"/>
        </w:rPr>
      </w:pPr>
    </w:p>
    <w:p w14:paraId="5E9D0440" w14:textId="1962C350" w:rsidR="00C02CF9" w:rsidRPr="006229C2" w:rsidRDefault="00C02CF9" w:rsidP="00CE4AAE">
      <w:pPr>
        <w:ind w:right="14"/>
        <w:contextualSpacing/>
        <w:rPr>
          <w:rFonts w:ascii="Noto Sans" w:hAnsi="Noto Sans" w:cs="Noto Sans"/>
          <w:i/>
          <w:color w:val="FF0000"/>
          <w:sz w:val="20"/>
          <w:szCs w:val="20"/>
        </w:rPr>
      </w:pPr>
      <w:r w:rsidRPr="006229C2">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48B8F02E" w14:textId="77777777" w:rsidR="00C02CF9" w:rsidRPr="006229C2" w:rsidRDefault="00C02CF9" w:rsidP="00CE4AAE">
      <w:pPr>
        <w:ind w:right="14"/>
        <w:contextualSpacing/>
        <w:jc w:val="center"/>
        <w:rPr>
          <w:rFonts w:ascii="Noto Sans" w:hAnsi="Noto Sans" w:cs="Noto Sans"/>
          <w:color w:val="000000" w:themeColor="text1"/>
          <w:sz w:val="20"/>
          <w:szCs w:val="20"/>
        </w:rPr>
      </w:pPr>
      <w:r w:rsidRPr="006229C2">
        <w:rPr>
          <w:rFonts w:ascii="Noto Sans" w:hAnsi="Noto Sans" w:cs="Noto Sans"/>
          <w:color w:val="000000" w:themeColor="text1"/>
          <w:sz w:val="20"/>
          <w:szCs w:val="20"/>
        </w:rPr>
        <w:t>###</w:t>
      </w:r>
    </w:p>
    <w:p w14:paraId="79E2E1E2" w14:textId="77777777" w:rsidR="00237B77" w:rsidRPr="006229C2" w:rsidRDefault="00237B77" w:rsidP="00CE4AAE">
      <w:pPr>
        <w:ind w:right="14"/>
        <w:rPr>
          <w:rFonts w:ascii="Noto Sans" w:eastAsia="Helvetica Neue" w:hAnsi="Noto Sans" w:cs="Noto Sans"/>
          <w:sz w:val="20"/>
          <w:szCs w:val="20"/>
        </w:rPr>
      </w:pPr>
    </w:p>
    <w:sectPr w:rsidR="00237B77" w:rsidRPr="006229C2" w:rsidSect="00480982">
      <w:headerReference w:type="even" r:id="rId10"/>
      <w:headerReference w:type="default" r:id="rId11"/>
      <w:footerReference w:type="even" r:id="rId12"/>
      <w:footerReference w:type="default" r:id="rId13"/>
      <w:headerReference w:type="first" r:id="rId14"/>
      <w:footerReference w:type="first" r:id="rId15"/>
      <w:pgSz w:w="12240" w:h="15840"/>
      <w:pgMar w:top="1714" w:right="1138" w:bottom="144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1653" w14:textId="77777777" w:rsidR="00E80F34" w:rsidRDefault="00E80F34">
      <w:r>
        <w:separator/>
      </w:r>
    </w:p>
  </w:endnote>
  <w:endnote w:type="continuationSeparator" w:id="0">
    <w:p w14:paraId="2CCDB98D" w14:textId="77777777" w:rsidR="00E80F34" w:rsidRDefault="00E8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ITC Franklin Gothic Std Book">
    <w:altName w:val="Calibri"/>
    <w:panose1 w:val="020B0604020202020204"/>
    <w:charset w:val="00"/>
    <w:family w:val="swiss"/>
    <w:pitch w:val="default"/>
    <w:sig w:usb0="00000003" w:usb1="00000000" w:usb2="00000000" w:usb3="00000000" w:csb0="00000001" w:csb1="00000000"/>
  </w:font>
  <w:font w:name="Noto Sans">
    <w:panose1 w:val="020B0502040504020204"/>
    <w:charset w:val="00"/>
    <w:family w:val="swiss"/>
    <w:pitch w:val="variable"/>
    <w:sig w:usb0="E00002FF" w:usb1="4000001F" w:usb2="08000029" w:usb3="00000000" w:csb0="00000001"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89F3" w14:textId="77777777" w:rsidR="00AE3480" w:rsidRDefault="00AE3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8DB4"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72832F9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1755 Enterprise Parkway Suite #300, Twinsburg, OH 44087 U.S.A</w:t>
    </w:r>
  </w:p>
  <w:p w14:paraId="2DC5C824" w14:textId="65C3DBBF"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Phone:  330-487-6600</w:t>
    </w:r>
    <w:r w:rsidR="004D1C53">
      <w:rPr>
        <w:rFonts w:ascii="Noto Sans" w:hAnsi="Noto Sans" w:cs="Noto Sans"/>
        <w:sz w:val="16"/>
        <w:szCs w:val="16"/>
      </w:rPr>
      <w:t xml:space="preserve">; </w:t>
    </w:r>
    <w:r w:rsidR="00727B5F">
      <w:rPr>
        <w:rFonts w:ascii="Noto Sans" w:hAnsi="Noto Sans" w:cs="Noto Sans"/>
        <w:sz w:val="16"/>
        <w:szCs w:val="16"/>
      </w:rPr>
      <w:t xml:space="preserve">Fax:  330-487-6680 </w:t>
    </w:r>
    <w:r w:rsidR="004D1C53">
      <w:rPr>
        <w:rFonts w:ascii="Noto Sans" w:hAnsi="Noto Sans" w:cs="Noto Sans"/>
        <w:sz w:val="16"/>
        <w:szCs w:val="16"/>
      </w:rPr>
      <w:tab/>
    </w:r>
    <w:r w:rsidRPr="00727B5F">
      <w:rPr>
        <w:rFonts w:ascii="Noto Sans" w:hAnsi="Noto Sans" w:cs="Noto Sans"/>
        <w:sz w:val="16"/>
        <w:szCs w:val="16"/>
      </w:rPr>
      <w:t>www.technoform.</w:t>
    </w:r>
    <w:r w:rsidR="00727B5F">
      <w:rPr>
        <w:rFonts w:ascii="Noto Sans" w:hAnsi="Noto Sans" w:cs="Noto Sans"/>
        <w:sz w:val="16"/>
        <w:szCs w:val="16"/>
      </w:rPr>
      <w:t>com</w:t>
    </w:r>
  </w:p>
  <w:p w14:paraId="179BD28A" w14:textId="77777777" w:rsidR="009B7BB0" w:rsidRDefault="009B7BB0">
    <w:pPr>
      <w:pStyle w:val="Footer"/>
    </w:pPr>
  </w:p>
  <w:p w14:paraId="4FE8BA38" w14:textId="77777777" w:rsidR="00647D61" w:rsidRPr="008F70C3" w:rsidRDefault="00647D61">
    <w:pPr>
      <w:pStyle w:val="Footer"/>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1EE7" w14:textId="77777777" w:rsidR="00AE3480" w:rsidRDefault="00AE3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01C93" w14:textId="77777777" w:rsidR="00E80F34" w:rsidRDefault="00E80F34">
      <w:r>
        <w:separator/>
      </w:r>
    </w:p>
  </w:footnote>
  <w:footnote w:type="continuationSeparator" w:id="0">
    <w:p w14:paraId="19728FC4" w14:textId="77777777" w:rsidR="00E80F34" w:rsidRDefault="00E8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907A" w14:textId="2E7302B8" w:rsidR="00AE3480" w:rsidRDefault="00AE3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4CCB" w14:textId="0D3C2ABB"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707F8D2F" wp14:editId="68583A16">
          <wp:simplePos x="0" y="0"/>
          <wp:positionH relativeFrom="page">
            <wp:posOffset>5297170</wp:posOffset>
          </wp:positionH>
          <wp:positionV relativeFrom="page">
            <wp:posOffset>434340</wp:posOffset>
          </wp:positionV>
          <wp:extent cx="1979930" cy="226695"/>
          <wp:effectExtent l="0" t="0" r="1270" b="1905"/>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3D85" w14:textId="0684C47F" w:rsidR="00AE3480" w:rsidRDefault="00AE3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BE19BC"/>
    <w:multiLevelType w:val="hybridMultilevel"/>
    <w:tmpl w:val="F79A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F78EA"/>
    <w:multiLevelType w:val="hybridMultilevel"/>
    <w:tmpl w:val="8E4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78DB3721"/>
    <w:multiLevelType w:val="hybridMultilevel"/>
    <w:tmpl w:val="7396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0"/>
  </w:num>
  <w:num w:numId="5">
    <w:abstractNumId w:val="3"/>
  </w:num>
  <w:num w:numId="6">
    <w:abstractNumId w:val="4"/>
  </w:num>
  <w:num w:numId="7">
    <w:abstractNumId w:val="7"/>
  </w:num>
  <w:num w:numId="8">
    <w:abstractNumId w:val="6"/>
  </w:num>
  <w:num w:numId="9">
    <w:abstractNumId w:val="13"/>
  </w:num>
  <w:num w:numId="10">
    <w:abstractNumId w:val="9"/>
  </w:num>
  <w:num w:numId="11">
    <w:abstractNumId w:val="1"/>
  </w:num>
  <w:num w:numId="12">
    <w:abstractNumId w:val="5"/>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25"/>
    <w:rsid w:val="00000B27"/>
    <w:rsid w:val="000049A6"/>
    <w:rsid w:val="00007BCC"/>
    <w:rsid w:val="00011703"/>
    <w:rsid w:val="00016184"/>
    <w:rsid w:val="000202AD"/>
    <w:rsid w:val="000237CD"/>
    <w:rsid w:val="00032B61"/>
    <w:rsid w:val="0004233D"/>
    <w:rsid w:val="00043B5F"/>
    <w:rsid w:val="00052CB8"/>
    <w:rsid w:val="0006014E"/>
    <w:rsid w:val="0006206D"/>
    <w:rsid w:val="0007528C"/>
    <w:rsid w:val="00094DFA"/>
    <w:rsid w:val="00095E77"/>
    <w:rsid w:val="000A31D2"/>
    <w:rsid w:val="000A5E55"/>
    <w:rsid w:val="000B10FC"/>
    <w:rsid w:val="000C741A"/>
    <w:rsid w:val="000D101A"/>
    <w:rsid w:val="000E1AE9"/>
    <w:rsid w:val="001026D0"/>
    <w:rsid w:val="001165E4"/>
    <w:rsid w:val="00122820"/>
    <w:rsid w:val="00132BDA"/>
    <w:rsid w:val="00135C81"/>
    <w:rsid w:val="00136FC1"/>
    <w:rsid w:val="0016197C"/>
    <w:rsid w:val="001A0948"/>
    <w:rsid w:val="001C1987"/>
    <w:rsid w:val="001C783C"/>
    <w:rsid w:val="001D392B"/>
    <w:rsid w:val="001D6948"/>
    <w:rsid w:val="001F7ED5"/>
    <w:rsid w:val="00211B5B"/>
    <w:rsid w:val="0021776B"/>
    <w:rsid w:val="00232226"/>
    <w:rsid w:val="00234A34"/>
    <w:rsid w:val="00237B77"/>
    <w:rsid w:val="0024037F"/>
    <w:rsid w:val="00255E8F"/>
    <w:rsid w:val="00257BA9"/>
    <w:rsid w:val="002B28F9"/>
    <w:rsid w:val="002B4258"/>
    <w:rsid w:val="002B5AC3"/>
    <w:rsid w:val="002D4606"/>
    <w:rsid w:val="002E02D0"/>
    <w:rsid w:val="002E1604"/>
    <w:rsid w:val="002E304D"/>
    <w:rsid w:val="002E729A"/>
    <w:rsid w:val="002F17CA"/>
    <w:rsid w:val="002F2C50"/>
    <w:rsid w:val="00323436"/>
    <w:rsid w:val="00337A5A"/>
    <w:rsid w:val="0035503E"/>
    <w:rsid w:val="00357661"/>
    <w:rsid w:val="003839CA"/>
    <w:rsid w:val="003A12CD"/>
    <w:rsid w:val="003A1D61"/>
    <w:rsid w:val="003A331A"/>
    <w:rsid w:val="003B4366"/>
    <w:rsid w:val="003B6A3D"/>
    <w:rsid w:val="003C220E"/>
    <w:rsid w:val="003D1D85"/>
    <w:rsid w:val="003D78A2"/>
    <w:rsid w:val="003F595C"/>
    <w:rsid w:val="00410BFA"/>
    <w:rsid w:val="004269BC"/>
    <w:rsid w:val="00426F2B"/>
    <w:rsid w:val="00433203"/>
    <w:rsid w:val="004376A1"/>
    <w:rsid w:val="00443615"/>
    <w:rsid w:val="0047197D"/>
    <w:rsid w:val="00480982"/>
    <w:rsid w:val="00490F88"/>
    <w:rsid w:val="00495FB0"/>
    <w:rsid w:val="004A5485"/>
    <w:rsid w:val="004D1C53"/>
    <w:rsid w:val="004D7929"/>
    <w:rsid w:val="004E51C0"/>
    <w:rsid w:val="004F241D"/>
    <w:rsid w:val="00500807"/>
    <w:rsid w:val="00506625"/>
    <w:rsid w:val="005448BB"/>
    <w:rsid w:val="005520AD"/>
    <w:rsid w:val="005567CD"/>
    <w:rsid w:val="00560202"/>
    <w:rsid w:val="00563C16"/>
    <w:rsid w:val="00565284"/>
    <w:rsid w:val="00571A86"/>
    <w:rsid w:val="00572569"/>
    <w:rsid w:val="00586335"/>
    <w:rsid w:val="0058748F"/>
    <w:rsid w:val="0059036F"/>
    <w:rsid w:val="005B0EA3"/>
    <w:rsid w:val="005C0EBB"/>
    <w:rsid w:val="005C2C71"/>
    <w:rsid w:val="005E1027"/>
    <w:rsid w:val="005E57E3"/>
    <w:rsid w:val="005F2306"/>
    <w:rsid w:val="005F5FAB"/>
    <w:rsid w:val="0060648C"/>
    <w:rsid w:val="00611738"/>
    <w:rsid w:val="00611E74"/>
    <w:rsid w:val="0061220B"/>
    <w:rsid w:val="00614EB1"/>
    <w:rsid w:val="006229C2"/>
    <w:rsid w:val="006312EF"/>
    <w:rsid w:val="0064166E"/>
    <w:rsid w:val="00645BB3"/>
    <w:rsid w:val="00647D61"/>
    <w:rsid w:val="00662549"/>
    <w:rsid w:val="006B1C4B"/>
    <w:rsid w:val="006B4F2D"/>
    <w:rsid w:val="006B7D65"/>
    <w:rsid w:val="006C1FC4"/>
    <w:rsid w:val="006C5963"/>
    <w:rsid w:val="006D647A"/>
    <w:rsid w:val="00705090"/>
    <w:rsid w:val="00727B5F"/>
    <w:rsid w:val="00730C39"/>
    <w:rsid w:val="00743199"/>
    <w:rsid w:val="00752C77"/>
    <w:rsid w:val="00774D8B"/>
    <w:rsid w:val="00780B1C"/>
    <w:rsid w:val="00793CE3"/>
    <w:rsid w:val="00797634"/>
    <w:rsid w:val="007B7BFD"/>
    <w:rsid w:val="007C54CC"/>
    <w:rsid w:val="0082237D"/>
    <w:rsid w:val="00825A8F"/>
    <w:rsid w:val="008442B8"/>
    <w:rsid w:val="0085298B"/>
    <w:rsid w:val="008648A6"/>
    <w:rsid w:val="00875288"/>
    <w:rsid w:val="0087682E"/>
    <w:rsid w:val="00876FFC"/>
    <w:rsid w:val="008776C5"/>
    <w:rsid w:val="00882882"/>
    <w:rsid w:val="008937E1"/>
    <w:rsid w:val="008C03FF"/>
    <w:rsid w:val="008C34E8"/>
    <w:rsid w:val="008C433D"/>
    <w:rsid w:val="008C5A05"/>
    <w:rsid w:val="008C6846"/>
    <w:rsid w:val="008C6E5E"/>
    <w:rsid w:val="008D21AB"/>
    <w:rsid w:val="008E3EEF"/>
    <w:rsid w:val="008E41D6"/>
    <w:rsid w:val="008F4BAB"/>
    <w:rsid w:val="008F70C3"/>
    <w:rsid w:val="00911368"/>
    <w:rsid w:val="00926D59"/>
    <w:rsid w:val="00934EDF"/>
    <w:rsid w:val="009353F1"/>
    <w:rsid w:val="00954CBF"/>
    <w:rsid w:val="009601E6"/>
    <w:rsid w:val="00967CE0"/>
    <w:rsid w:val="0098488D"/>
    <w:rsid w:val="0098741C"/>
    <w:rsid w:val="00993A1F"/>
    <w:rsid w:val="00996EDC"/>
    <w:rsid w:val="009A6080"/>
    <w:rsid w:val="009B0555"/>
    <w:rsid w:val="009B7BB0"/>
    <w:rsid w:val="009C6390"/>
    <w:rsid w:val="009E1497"/>
    <w:rsid w:val="009E5E79"/>
    <w:rsid w:val="00A01A11"/>
    <w:rsid w:val="00A12259"/>
    <w:rsid w:val="00A32DA7"/>
    <w:rsid w:val="00A34522"/>
    <w:rsid w:val="00A6122A"/>
    <w:rsid w:val="00A84F6F"/>
    <w:rsid w:val="00A87E7A"/>
    <w:rsid w:val="00A92382"/>
    <w:rsid w:val="00A924A6"/>
    <w:rsid w:val="00AC0F88"/>
    <w:rsid w:val="00AE12EB"/>
    <w:rsid w:val="00AE3480"/>
    <w:rsid w:val="00AE51D6"/>
    <w:rsid w:val="00B0446B"/>
    <w:rsid w:val="00B067E1"/>
    <w:rsid w:val="00B11490"/>
    <w:rsid w:val="00B42D92"/>
    <w:rsid w:val="00B45ECF"/>
    <w:rsid w:val="00B504F7"/>
    <w:rsid w:val="00B860ED"/>
    <w:rsid w:val="00B871D7"/>
    <w:rsid w:val="00BA24AB"/>
    <w:rsid w:val="00BB12BB"/>
    <w:rsid w:val="00BB20D9"/>
    <w:rsid w:val="00BB713D"/>
    <w:rsid w:val="00BE34B4"/>
    <w:rsid w:val="00BE758E"/>
    <w:rsid w:val="00C015DB"/>
    <w:rsid w:val="00C02CF9"/>
    <w:rsid w:val="00C21E3C"/>
    <w:rsid w:val="00C301CF"/>
    <w:rsid w:val="00C30E95"/>
    <w:rsid w:val="00C310C6"/>
    <w:rsid w:val="00C43B79"/>
    <w:rsid w:val="00C565F6"/>
    <w:rsid w:val="00C741B3"/>
    <w:rsid w:val="00C777A7"/>
    <w:rsid w:val="00C81858"/>
    <w:rsid w:val="00C82037"/>
    <w:rsid w:val="00C82067"/>
    <w:rsid w:val="00C9017E"/>
    <w:rsid w:val="00C929FC"/>
    <w:rsid w:val="00CD3586"/>
    <w:rsid w:val="00CD3F65"/>
    <w:rsid w:val="00CE4AAE"/>
    <w:rsid w:val="00D01E6F"/>
    <w:rsid w:val="00D1113E"/>
    <w:rsid w:val="00D114BB"/>
    <w:rsid w:val="00D156A2"/>
    <w:rsid w:val="00D265F3"/>
    <w:rsid w:val="00D33B35"/>
    <w:rsid w:val="00D510DD"/>
    <w:rsid w:val="00D5586C"/>
    <w:rsid w:val="00D70B90"/>
    <w:rsid w:val="00D85CAB"/>
    <w:rsid w:val="00D9134A"/>
    <w:rsid w:val="00D9303D"/>
    <w:rsid w:val="00D97790"/>
    <w:rsid w:val="00DA09B6"/>
    <w:rsid w:val="00DA3CD9"/>
    <w:rsid w:val="00DB2ECC"/>
    <w:rsid w:val="00E02C22"/>
    <w:rsid w:val="00E04835"/>
    <w:rsid w:val="00E21DAB"/>
    <w:rsid w:val="00E43297"/>
    <w:rsid w:val="00E47590"/>
    <w:rsid w:val="00E53B48"/>
    <w:rsid w:val="00E655E9"/>
    <w:rsid w:val="00E759F5"/>
    <w:rsid w:val="00E80F34"/>
    <w:rsid w:val="00E81D70"/>
    <w:rsid w:val="00E85FF8"/>
    <w:rsid w:val="00E860DA"/>
    <w:rsid w:val="00E87826"/>
    <w:rsid w:val="00EA3243"/>
    <w:rsid w:val="00EA5C63"/>
    <w:rsid w:val="00EE56F8"/>
    <w:rsid w:val="00EE6352"/>
    <w:rsid w:val="00EF511D"/>
    <w:rsid w:val="00EF570A"/>
    <w:rsid w:val="00F11F21"/>
    <w:rsid w:val="00F472EF"/>
    <w:rsid w:val="00F7596B"/>
    <w:rsid w:val="00F81496"/>
    <w:rsid w:val="00F81B1E"/>
    <w:rsid w:val="00F8447D"/>
    <w:rsid w:val="00F86D1D"/>
    <w:rsid w:val="00FC7FE2"/>
    <w:rsid w:val="00FD67BD"/>
    <w:rsid w:val="00FE0B93"/>
    <w:rsid w:val="00FE2BA0"/>
    <w:rsid w:val="00FE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1E325D"/>
  <w15:docId w15:val="{0592A787-6230-8C4F-B9F3-CDFAF18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customStyle="1" w:styleId="UnresolvedMention1">
    <w:name w:val="Unresolved Mention1"/>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 w:type="character" w:customStyle="1" w:styleId="A6">
    <w:name w:val="A6"/>
    <w:uiPriority w:val="99"/>
    <w:rsid w:val="008648A6"/>
    <w:rPr>
      <w:rFonts w:cs="ITC Franklin Gothic Std Book"/>
      <w:color w:val="221E1F"/>
      <w:sz w:val="18"/>
      <w:szCs w:val="18"/>
    </w:rPr>
  </w:style>
  <w:style w:type="character" w:styleId="UnresolvedMention">
    <w:name w:val="Unresolved Mention"/>
    <w:basedOn w:val="DefaultParagraphFont"/>
    <w:uiPriority w:val="99"/>
    <w:semiHidden/>
    <w:unhideWhenUsed/>
    <w:rsid w:val="004D1C53"/>
    <w:rPr>
      <w:color w:val="605E5C"/>
      <w:shd w:val="clear" w:color="auto" w:fill="E1DFDD"/>
    </w:rPr>
  </w:style>
  <w:style w:type="paragraph" w:styleId="Revision">
    <w:name w:val="Revision"/>
    <w:hidden/>
    <w:uiPriority w:val="99"/>
    <w:semiHidden/>
    <w:rsid w:val="00DB2E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2708">
      <w:bodyDiv w:val="1"/>
      <w:marLeft w:val="0"/>
      <w:marRight w:val="0"/>
      <w:marTop w:val="0"/>
      <w:marBottom w:val="0"/>
      <w:divBdr>
        <w:top w:val="none" w:sz="0" w:space="0" w:color="auto"/>
        <w:left w:val="none" w:sz="0" w:space="0" w:color="auto"/>
        <w:bottom w:val="none" w:sz="0" w:space="0" w:color="auto"/>
        <w:right w:val="none" w:sz="0" w:space="0" w:color="auto"/>
      </w:divBdr>
    </w:div>
    <w:div w:id="432089143">
      <w:bodyDiv w:val="1"/>
      <w:marLeft w:val="0"/>
      <w:marRight w:val="0"/>
      <w:marTop w:val="0"/>
      <w:marBottom w:val="0"/>
      <w:divBdr>
        <w:top w:val="none" w:sz="0" w:space="0" w:color="auto"/>
        <w:left w:val="none" w:sz="0" w:space="0" w:color="auto"/>
        <w:bottom w:val="none" w:sz="0" w:space="0" w:color="auto"/>
        <w:right w:val="none" w:sz="0" w:space="0" w:color="auto"/>
      </w:divBdr>
    </w:div>
    <w:div w:id="495345175">
      <w:bodyDiv w:val="1"/>
      <w:marLeft w:val="0"/>
      <w:marRight w:val="0"/>
      <w:marTop w:val="0"/>
      <w:marBottom w:val="0"/>
      <w:divBdr>
        <w:top w:val="none" w:sz="0" w:space="0" w:color="auto"/>
        <w:left w:val="none" w:sz="0" w:space="0" w:color="auto"/>
        <w:bottom w:val="none" w:sz="0" w:space="0" w:color="auto"/>
        <w:right w:val="none" w:sz="0" w:space="0" w:color="auto"/>
      </w:divBdr>
    </w:div>
    <w:div w:id="551888558">
      <w:bodyDiv w:val="1"/>
      <w:marLeft w:val="0"/>
      <w:marRight w:val="0"/>
      <w:marTop w:val="0"/>
      <w:marBottom w:val="0"/>
      <w:divBdr>
        <w:top w:val="none" w:sz="0" w:space="0" w:color="auto"/>
        <w:left w:val="none" w:sz="0" w:space="0" w:color="auto"/>
        <w:bottom w:val="none" w:sz="0" w:space="0" w:color="auto"/>
        <w:right w:val="none" w:sz="0" w:space="0" w:color="auto"/>
      </w:divBdr>
    </w:div>
    <w:div w:id="644823418">
      <w:bodyDiv w:val="1"/>
      <w:marLeft w:val="0"/>
      <w:marRight w:val="0"/>
      <w:marTop w:val="0"/>
      <w:marBottom w:val="0"/>
      <w:divBdr>
        <w:top w:val="none" w:sz="0" w:space="0" w:color="auto"/>
        <w:left w:val="none" w:sz="0" w:space="0" w:color="auto"/>
        <w:bottom w:val="none" w:sz="0" w:space="0" w:color="auto"/>
        <w:right w:val="none" w:sz="0" w:space="0" w:color="auto"/>
      </w:divBdr>
    </w:div>
    <w:div w:id="657197959">
      <w:bodyDiv w:val="1"/>
      <w:marLeft w:val="0"/>
      <w:marRight w:val="0"/>
      <w:marTop w:val="0"/>
      <w:marBottom w:val="0"/>
      <w:divBdr>
        <w:top w:val="none" w:sz="0" w:space="0" w:color="auto"/>
        <w:left w:val="none" w:sz="0" w:space="0" w:color="auto"/>
        <w:bottom w:val="none" w:sz="0" w:space="0" w:color="auto"/>
        <w:right w:val="none" w:sz="0" w:space="0" w:color="auto"/>
      </w:divBdr>
    </w:div>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 w:id="1177308446">
      <w:bodyDiv w:val="1"/>
      <w:marLeft w:val="0"/>
      <w:marRight w:val="0"/>
      <w:marTop w:val="0"/>
      <w:marBottom w:val="0"/>
      <w:divBdr>
        <w:top w:val="none" w:sz="0" w:space="0" w:color="auto"/>
        <w:left w:val="none" w:sz="0" w:space="0" w:color="auto"/>
        <w:bottom w:val="none" w:sz="0" w:space="0" w:color="auto"/>
        <w:right w:val="none" w:sz="0" w:space="0" w:color="auto"/>
      </w:divBdr>
    </w:div>
    <w:div w:id="1513565730">
      <w:bodyDiv w:val="1"/>
      <w:marLeft w:val="0"/>
      <w:marRight w:val="0"/>
      <w:marTop w:val="0"/>
      <w:marBottom w:val="0"/>
      <w:divBdr>
        <w:top w:val="none" w:sz="0" w:space="0" w:color="auto"/>
        <w:left w:val="none" w:sz="0" w:space="0" w:color="auto"/>
        <w:bottom w:val="none" w:sz="0" w:space="0" w:color="auto"/>
        <w:right w:val="none" w:sz="0" w:space="0" w:color="auto"/>
      </w:divBdr>
    </w:div>
    <w:div w:id="1633361614">
      <w:bodyDiv w:val="1"/>
      <w:marLeft w:val="0"/>
      <w:marRight w:val="0"/>
      <w:marTop w:val="0"/>
      <w:marBottom w:val="0"/>
      <w:divBdr>
        <w:top w:val="none" w:sz="0" w:space="0" w:color="auto"/>
        <w:left w:val="none" w:sz="0" w:space="0" w:color="auto"/>
        <w:bottom w:val="none" w:sz="0" w:space="0" w:color="auto"/>
        <w:right w:val="none" w:sz="0" w:space="0" w:color="auto"/>
      </w:divBdr>
    </w:div>
    <w:div w:id="1636176715">
      <w:bodyDiv w:val="1"/>
      <w:marLeft w:val="0"/>
      <w:marRight w:val="0"/>
      <w:marTop w:val="0"/>
      <w:marBottom w:val="0"/>
      <w:divBdr>
        <w:top w:val="none" w:sz="0" w:space="0" w:color="auto"/>
        <w:left w:val="none" w:sz="0" w:space="0" w:color="auto"/>
        <w:bottom w:val="none" w:sz="0" w:space="0" w:color="auto"/>
        <w:right w:val="none" w:sz="0" w:space="0" w:color="auto"/>
      </w:divBdr>
    </w:div>
    <w:div w:id="1784034645">
      <w:bodyDiv w:val="1"/>
      <w:marLeft w:val="0"/>
      <w:marRight w:val="0"/>
      <w:marTop w:val="0"/>
      <w:marBottom w:val="0"/>
      <w:divBdr>
        <w:top w:val="none" w:sz="0" w:space="0" w:color="auto"/>
        <w:left w:val="none" w:sz="0" w:space="0" w:color="auto"/>
        <w:bottom w:val="none" w:sz="0" w:space="0" w:color="auto"/>
        <w:right w:val="none" w:sz="0" w:space="0" w:color="auto"/>
      </w:divBdr>
    </w:div>
    <w:div w:id="1888224071">
      <w:bodyDiv w:val="1"/>
      <w:marLeft w:val="0"/>
      <w:marRight w:val="0"/>
      <w:marTop w:val="0"/>
      <w:marBottom w:val="0"/>
      <w:divBdr>
        <w:top w:val="none" w:sz="0" w:space="0" w:color="auto"/>
        <w:left w:val="none" w:sz="0" w:space="0" w:color="auto"/>
        <w:bottom w:val="none" w:sz="0" w:space="0" w:color="auto"/>
        <w:right w:val="none" w:sz="0" w:space="0" w:color="auto"/>
      </w:divBdr>
    </w:div>
    <w:div w:id="19873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en/reference/shearless-solution-thermal-deform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F254F-1793-A44F-A13D-C503C9E0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Kubasek;Anjali Patel</dc:creator>
  <cp:lastModifiedBy>HeatherW</cp:lastModifiedBy>
  <cp:revision>4</cp:revision>
  <cp:lastPrinted>2018-06-26T17:58:00Z</cp:lastPrinted>
  <dcterms:created xsi:type="dcterms:W3CDTF">2020-06-23T18:04:00Z</dcterms:created>
  <dcterms:modified xsi:type="dcterms:W3CDTF">2020-07-17T13:55:00Z</dcterms:modified>
</cp:coreProperties>
</file>