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3A83C" w14:textId="1AEA71FC" w:rsidR="003F4A2E" w:rsidRPr="00B70793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56"/>
        </w:rPr>
      </w:pPr>
      <w:r w:rsidRPr="00B70793">
        <w:rPr>
          <w:rFonts w:ascii="Arial" w:hAnsi="Arial" w:cs="Arial"/>
          <w:sz w:val="56"/>
        </w:rPr>
        <w:t>News Information</w:t>
      </w:r>
    </w:p>
    <w:p w14:paraId="2829E93A" w14:textId="65D5BC8B" w:rsidR="003F4A2E" w:rsidRPr="00B70793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B70793">
        <w:rPr>
          <w:rFonts w:ascii="Arial" w:hAnsi="Arial" w:cs="Arial"/>
          <w:b/>
          <w:sz w:val="22"/>
          <w:szCs w:val="22"/>
        </w:rPr>
        <w:t xml:space="preserve">Media </w:t>
      </w:r>
      <w:r w:rsidR="00836279">
        <w:rPr>
          <w:rFonts w:ascii="Arial" w:hAnsi="Arial" w:cs="Arial"/>
          <w:b/>
          <w:sz w:val="22"/>
          <w:szCs w:val="22"/>
        </w:rPr>
        <w:t>c</w:t>
      </w:r>
      <w:bookmarkStart w:id="0" w:name="_GoBack"/>
      <w:bookmarkEnd w:id="0"/>
      <w:r w:rsidRPr="00B70793">
        <w:rPr>
          <w:rFonts w:ascii="Arial" w:hAnsi="Arial" w:cs="Arial"/>
          <w:b/>
          <w:sz w:val="22"/>
          <w:szCs w:val="22"/>
        </w:rPr>
        <w:t>ontacts:</w:t>
      </w:r>
    </w:p>
    <w:p w14:paraId="6AE53155" w14:textId="77777777" w:rsidR="003F4A2E" w:rsidRPr="00B70793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70793">
        <w:rPr>
          <w:rFonts w:ascii="Arial" w:hAnsi="Arial" w:cs="Arial"/>
          <w:sz w:val="18"/>
          <w:szCs w:val="18"/>
        </w:rPr>
        <w:t>Heather West, Heather West Public Relations</w:t>
      </w:r>
    </w:p>
    <w:p w14:paraId="75A26CDB" w14:textId="5C2FB3DB" w:rsidR="003F4A2E" w:rsidRPr="00B70793" w:rsidRDefault="00E245CC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8" w:history="1">
        <w:r w:rsidR="003F4A2E" w:rsidRPr="00B70793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="003F4A2E" w:rsidRPr="00B70793">
        <w:rPr>
          <w:rFonts w:ascii="Arial" w:hAnsi="Arial" w:cs="Arial"/>
          <w:sz w:val="18"/>
          <w:szCs w:val="18"/>
        </w:rPr>
        <w:t>; 612-724-8760</w:t>
      </w:r>
    </w:p>
    <w:p w14:paraId="73370BCF" w14:textId="77777777" w:rsidR="003F4A2E" w:rsidRPr="00B70793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21CD06F4" w14:textId="3DCC1A77" w:rsidR="003F4A2E" w:rsidRPr="00B70793" w:rsidRDefault="003F4A2E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70793">
        <w:rPr>
          <w:rFonts w:ascii="Arial" w:hAnsi="Arial" w:cs="Arial"/>
          <w:sz w:val="18"/>
          <w:szCs w:val="18"/>
        </w:rPr>
        <w:t xml:space="preserve">Angela Dickson, marketing </w:t>
      </w:r>
      <w:r w:rsidR="006C1004" w:rsidRPr="00B70793">
        <w:rPr>
          <w:rFonts w:ascii="Arial" w:hAnsi="Arial" w:cs="Arial"/>
          <w:sz w:val="18"/>
          <w:szCs w:val="18"/>
        </w:rPr>
        <w:t>and communications director</w:t>
      </w:r>
      <w:r w:rsidRPr="00B70793">
        <w:rPr>
          <w:rFonts w:ascii="Arial" w:hAnsi="Arial" w:cs="Arial"/>
          <w:sz w:val="18"/>
          <w:szCs w:val="18"/>
        </w:rPr>
        <w:t>, AAMA</w:t>
      </w:r>
    </w:p>
    <w:p w14:paraId="519070C4" w14:textId="2D13B519" w:rsidR="003F4A2E" w:rsidRPr="00B70793" w:rsidRDefault="00E245CC" w:rsidP="003F4A2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hyperlink r:id="rId9" w:history="1">
        <w:r w:rsidR="003F4A2E" w:rsidRPr="00B70793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="003F4A2E" w:rsidRPr="00B70793">
        <w:rPr>
          <w:rFonts w:ascii="Arial" w:hAnsi="Arial" w:cs="Arial"/>
          <w:sz w:val="18"/>
          <w:szCs w:val="18"/>
        </w:rPr>
        <w:t xml:space="preserve">; </w:t>
      </w:r>
      <w:r w:rsidR="006C1004" w:rsidRPr="00B70793">
        <w:rPr>
          <w:rFonts w:ascii="Arial" w:hAnsi="Arial" w:cs="Arial"/>
          <w:sz w:val="18"/>
          <w:szCs w:val="18"/>
        </w:rPr>
        <w:t>630-920-4999</w:t>
      </w:r>
    </w:p>
    <w:p w14:paraId="65245022" w14:textId="04EEABA8" w:rsidR="003B4705" w:rsidRPr="00B70793" w:rsidRDefault="00187B60" w:rsidP="000F3E99">
      <w:pPr>
        <w:pStyle w:val="Title"/>
        <w:jc w:val="right"/>
        <w:rPr>
          <w:rFonts w:cs="Arial"/>
          <w:b w:val="0"/>
          <w:color w:val="auto"/>
          <w:sz w:val="20"/>
          <w:szCs w:val="24"/>
        </w:rPr>
      </w:pPr>
      <w:r w:rsidRPr="00B70793">
        <w:rPr>
          <w:rFonts w:cs="Arial"/>
          <w:b w:val="0"/>
          <w:color w:val="auto"/>
          <w:sz w:val="20"/>
          <w:szCs w:val="24"/>
          <w:highlight w:val="yellow"/>
        </w:rPr>
        <w:t>May 1</w:t>
      </w:r>
      <w:r w:rsidR="003B4705" w:rsidRPr="00B70793">
        <w:rPr>
          <w:rFonts w:cs="Arial"/>
          <w:b w:val="0"/>
          <w:color w:val="auto"/>
          <w:sz w:val="20"/>
          <w:szCs w:val="24"/>
          <w:highlight w:val="yellow"/>
        </w:rPr>
        <w:t>, 201</w:t>
      </w:r>
      <w:r w:rsidR="00AD7B22" w:rsidRPr="00B70793">
        <w:rPr>
          <w:rFonts w:cs="Arial"/>
          <w:b w:val="0"/>
          <w:color w:val="auto"/>
          <w:sz w:val="20"/>
          <w:szCs w:val="24"/>
          <w:highlight w:val="yellow"/>
        </w:rPr>
        <w:t>9</w:t>
      </w:r>
    </w:p>
    <w:p w14:paraId="3D231466" w14:textId="77777777" w:rsidR="003B4705" w:rsidRPr="00B70793" w:rsidRDefault="003B4705" w:rsidP="003B4705">
      <w:pPr>
        <w:pStyle w:val="Title"/>
        <w:jc w:val="right"/>
        <w:rPr>
          <w:rFonts w:cs="Arial"/>
          <w:b w:val="0"/>
          <w:color w:val="auto"/>
          <w:sz w:val="20"/>
          <w:szCs w:val="18"/>
        </w:rPr>
      </w:pPr>
    </w:p>
    <w:p w14:paraId="05D2640D" w14:textId="54BC2D7C" w:rsidR="003B4705" w:rsidRPr="00B70793" w:rsidRDefault="00A11FB8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sz w:val="30"/>
          <w:szCs w:val="30"/>
        </w:rPr>
      </w:pPr>
      <w:r w:rsidRPr="00B70793">
        <w:rPr>
          <w:rFonts w:ascii="Arial" w:hAnsi="Arial" w:cs="Arial"/>
          <w:b/>
          <w:sz w:val="30"/>
          <w:szCs w:val="30"/>
        </w:rPr>
        <w:t>AAMA Releases 2018/2019 Industry Review and Forecast</w:t>
      </w:r>
    </w:p>
    <w:p w14:paraId="7354F5C6" w14:textId="77777777" w:rsidR="003B4705" w:rsidRPr="00B70793" w:rsidRDefault="003B4705" w:rsidP="003B470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1581EEF9" w14:textId="2882941D" w:rsidR="00A11FB8" w:rsidRPr="00B70793" w:rsidRDefault="00B70793" w:rsidP="00A11FB8">
      <w:pPr>
        <w:rPr>
          <w:rFonts w:ascii="Arial" w:hAnsi="Arial" w:cs="Arial"/>
        </w:rPr>
      </w:pPr>
      <w:bookmarkStart w:id="1" w:name="_Hlk507504740"/>
      <w:r w:rsidRPr="00B70793">
        <w:rPr>
          <w:rFonts w:ascii="Arial" w:hAnsi="Arial" w:cs="Arial"/>
        </w:rPr>
        <w:t>Schaumburg, Illinois</w:t>
      </w:r>
      <w:r w:rsidR="00BA2095" w:rsidRPr="00B70793">
        <w:rPr>
          <w:rFonts w:ascii="Arial" w:hAnsi="Arial" w:cs="Arial"/>
        </w:rPr>
        <w:t>—</w:t>
      </w:r>
      <w:r w:rsidR="00705AB3" w:rsidRPr="00B70793">
        <w:rPr>
          <w:rFonts w:ascii="Arial" w:hAnsi="Arial" w:cs="Arial"/>
        </w:rPr>
        <w:t xml:space="preserve"> </w:t>
      </w:r>
      <w:bookmarkStart w:id="2" w:name="_Hlk495059845"/>
      <w:bookmarkEnd w:id="1"/>
      <w:r w:rsidR="00A11FB8" w:rsidRPr="00B70793">
        <w:rPr>
          <w:rFonts w:ascii="Arial" w:hAnsi="Arial" w:cs="Arial"/>
        </w:rPr>
        <w:t xml:space="preserve">The American Architectural Manufacturers Association (AAMA) has released the </w:t>
      </w:r>
      <w:r w:rsidR="00A11FB8" w:rsidRPr="00B70793">
        <w:rPr>
          <w:rFonts w:ascii="Arial" w:hAnsi="Arial" w:cs="Arial"/>
          <w:i/>
        </w:rPr>
        <w:t>AAMA 201</w:t>
      </w:r>
      <w:r w:rsidR="00E5060B" w:rsidRPr="00B70793">
        <w:rPr>
          <w:rFonts w:ascii="Arial" w:hAnsi="Arial" w:cs="Arial"/>
          <w:i/>
        </w:rPr>
        <w:t>8</w:t>
      </w:r>
      <w:r w:rsidR="00A11FB8" w:rsidRPr="00B70793">
        <w:rPr>
          <w:rFonts w:ascii="Arial" w:hAnsi="Arial" w:cs="Arial"/>
          <w:i/>
        </w:rPr>
        <w:t>/201</w:t>
      </w:r>
      <w:r w:rsidR="00E5060B" w:rsidRPr="00B70793">
        <w:rPr>
          <w:rFonts w:ascii="Arial" w:hAnsi="Arial" w:cs="Arial"/>
          <w:i/>
        </w:rPr>
        <w:t>9</w:t>
      </w:r>
      <w:r w:rsidR="00A11FB8" w:rsidRPr="00B70793">
        <w:rPr>
          <w:rFonts w:ascii="Arial" w:hAnsi="Arial" w:cs="Arial"/>
          <w:i/>
        </w:rPr>
        <w:t xml:space="preserve"> U.S. Industry Statistical Review and Forecast</w:t>
      </w:r>
      <w:r w:rsidR="00A11FB8" w:rsidRPr="00B70793">
        <w:rPr>
          <w:rFonts w:ascii="Arial" w:hAnsi="Arial" w:cs="Arial"/>
        </w:rPr>
        <w:t>. This report delivers timely information on window, door and skylight market trends and product relationships. Historic data for 20</w:t>
      </w:r>
      <w:r w:rsidR="00E5060B" w:rsidRPr="00B70793">
        <w:rPr>
          <w:rFonts w:ascii="Arial" w:hAnsi="Arial" w:cs="Arial"/>
        </w:rPr>
        <w:t>10</w:t>
      </w:r>
      <w:r w:rsidR="00A11FB8" w:rsidRPr="00B70793">
        <w:rPr>
          <w:rFonts w:ascii="Arial" w:hAnsi="Arial" w:cs="Arial"/>
        </w:rPr>
        <w:t xml:space="preserve"> through </w:t>
      </w:r>
      <w:r w:rsidR="003D0ECC" w:rsidRPr="00B70793">
        <w:rPr>
          <w:rFonts w:ascii="Arial" w:hAnsi="Arial" w:cs="Arial"/>
        </w:rPr>
        <w:t xml:space="preserve">2018 </w:t>
      </w:r>
      <w:r w:rsidR="00A11FB8" w:rsidRPr="00B70793">
        <w:rPr>
          <w:rFonts w:ascii="Arial" w:hAnsi="Arial" w:cs="Arial"/>
        </w:rPr>
        <w:t>and forecast data for 201</w:t>
      </w:r>
      <w:r w:rsidR="00E5060B" w:rsidRPr="00B70793">
        <w:rPr>
          <w:rFonts w:ascii="Arial" w:hAnsi="Arial" w:cs="Arial"/>
        </w:rPr>
        <w:t>9</w:t>
      </w:r>
      <w:r w:rsidR="00A11FB8" w:rsidRPr="00B70793">
        <w:rPr>
          <w:rFonts w:ascii="Arial" w:hAnsi="Arial" w:cs="Arial"/>
        </w:rPr>
        <w:t xml:space="preserve"> through 20</w:t>
      </w:r>
      <w:r w:rsidR="00E5060B" w:rsidRPr="00B70793">
        <w:rPr>
          <w:rFonts w:ascii="Arial" w:hAnsi="Arial" w:cs="Arial"/>
        </w:rPr>
        <w:t>21</w:t>
      </w:r>
      <w:r w:rsidR="00A11FB8" w:rsidRPr="00B70793">
        <w:rPr>
          <w:rFonts w:ascii="Arial" w:hAnsi="Arial" w:cs="Arial"/>
        </w:rPr>
        <w:t xml:space="preserve"> are also included in the report. Forecasts are based on projections of construction activity as of March 201</w:t>
      </w:r>
      <w:r w:rsidR="00E5060B" w:rsidRPr="00B70793">
        <w:rPr>
          <w:rFonts w:ascii="Arial" w:hAnsi="Arial" w:cs="Arial"/>
        </w:rPr>
        <w:t>9</w:t>
      </w:r>
      <w:r w:rsidR="00A11FB8" w:rsidRPr="00B70793">
        <w:rPr>
          <w:rFonts w:ascii="Arial" w:hAnsi="Arial" w:cs="Arial"/>
        </w:rPr>
        <w:t>.</w:t>
      </w:r>
    </w:p>
    <w:p w14:paraId="6A7AB95C" w14:textId="47DA2B7D" w:rsidR="00023BCD" w:rsidRPr="00B70793" w:rsidRDefault="003D0ECC" w:rsidP="00023BCD">
      <w:pPr>
        <w:rPr>
          <w:rFonts w:ascii="Arial" w:hAnsi="Arial" w:cs="Arial"/>
        </w:rPr>
      </w:pPr>
      <w:r w:rsidRPr="00B70793">
        <w:rPr>
          <w:rFonts w:ascii="Arial" w:hAnsi="Arial" w:cs="Arial"/>
          <w:b/>
        </w:rPr>
        <w:t>Housing Starts</w:t>
      </w:r>
      <w:r w:rsidRPr="00B70793">
        <w:rPr>
          <w:rFonts w:ascii="Arial" w:hAnsi="Arial" w:cs="Arial"/>
        </w:rPr>
        <w:br/>
      </w:r>
      <w:r w:rsidR="00211CDF" w:rsidRPr="00B70793">
        <w:rPr>
          <w:rFonts w:ascii="Arial" w:hAnsi="Arial" w:cs="Arial"/>
        </w:rPr>
        <w:t>Total housing starts continued their growth curve in 2018 with gains in the single family segment of 3</w:t>
      </w:r>
      <w:r w:rsidR="00187B60" w:rsidRPr="00B70793">
        <w:rPr>
          <w:rFonts w:ascii="Arial" w:hAnsi="Arial" w:cs="Arial"/>
        </w:rPr>
        <w:t>%</w:t>
      </w:r>
      <w:r w:rsidR="00211CDF" w:rsidRPr="00B70793">
        <w:rPr>
          <w:rFonts w:ascii="Arial" w:hAnsi="Arial" w:cs="Arial"/>
        </w:rPr>
        <w:t xml:space="preserve"> and in the multi-family segment of 7</w:t>
      </w:r>
      <w:r w:rsidR="00187B60" w:rsidRPr="00B70793">
        <w:rPr>
          <w:rFonts w:ascii="Arial" w:hAnsi="Arial" w:cs="Arial"/>
        </w:rPr>
        <w:t>%</w:t>
      </w:r>
      <w:r w:rsidR="00211CDF" w:rsidRPr="00B70793">
        <w:rPr>
          <w:rFonts w:ascii="Arial" w:hAnsi="Arial" w:cs="Arial"/>
        </w:rPr>
        <w:t>. New housing is expected to grow by 1.4</w:t>
      </w:r>
      <w:r w:rsidR="00187B60" w:rsidRPr="00B70793">
        <w:rPr>
          <w:rFonts w:ascii="Arial" w:hAnsi="Arial" w:cs="Arial"/>
        </w:rPr>
        <w:t>%</w:t>
      </w:r>
      <w:r w:rsidR="00211CDF" w:rsidRPr="00B70793">
        <w:rPr>
          <w:rFonts w:ascii="Arial" w:hAnsi="Arial" w:cs="Arial"/>
        </w:rPr>
        <w:t xml:space="preserve"> in 2019, led by single family housing starts. Going forward, the overall new housing market is expected to continue to grow through 2021.</w:t>
      </w:r>
    </w:p>
    <w:p w14:paraId="282AA2DF" w14:textId="36E08B1D" w:rsidR="00023BCD" w:rsidRPr="00B70793" w:rsidRDefault="003D0ECC" w:rsidP="00023BCD">
      <w:pPr>
        <w:rPr>
          <w:rFonts w:ascii="Arial" w:hAnsi="Arial" w:cs="Arial"/>
        </w:rPr>
      </w:pPr>
      <w:r w:rsidRPr="00B70793">
        <w:rPr>
          <w:rFonts w:ascii="Arial" w:hAnsi="Arial" w:cs="Arial"/>
          <w:b/>
        </w:rPr>
        <w:t xml:space="preserve">Residential Windows </w:t>
      </w:r>
      <w:r w:rsidRPr="00B70793">
        <w:rPr>
          <w:rFonts w:ascii="Arial" w:hAnsi="Arial" w:cs="Arial"/>
        </w:rPr>
        <w:br/>
      </w:r>
      <w:r w:rsidR="00023BCD" w:rsidRPr="00B70793">
        <w:rPr>
          <w:rFonts w:ascii="Arial" w:hAnsi="Arial" w:cs="Arial"/>
        </w:rPr>
        <w:t>The demand for prime windows improved by 2.6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 xml:space="preserve"> in 2018, driven by continued new housing growth. The demand for windows in new housing increased by 3.4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 xml:space="preserve"> in 2018, with increases of 0.5 and 5.5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 xml:space="preserve"> forecasted for the next two years as the housing market continues to grow. Meanwhile, remodeling and replacement window demand increased modestly again, by 2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 xml:space="preserve"> in 2018, with similar growth in this segment forecasted for 2019. </w:t>
      </w:r>
    </w:p>
    <w:p w14:paraId="5C79A6B3" w14:textId="336B34C7" w:rsidR="00023BCD" w:rsidRPr="00B70793" w:rsidRDefault="003D0ECC" w:rsidP="00023BCD">
      <w:pPr>
        <w:rPr>
          <w:rFonts w:ascii="Arial" w:hAnsi="Arial" w:cs="Arial"/>
          <w:b/>
        </w:rPr>
      </w:pPr>
      <w:r w:rsidRPr="00B70793">
        <w:rPr>
          <w:rFonts w:ascii="Arial" w:hAnsi="Arial" w:cs="Arial"/>
          <w:b/>
        </w:rPr>
        <w:t xml:space="preserve">Residential Doors </w:t>
      </w:r>
      <w:r w:rsidRPr="00B70793">
        <w:rPr>
          <w:rFonts w:ascii="Arial" w:hAnsi="Arial" w:cs="Arial"/>
          <w:b/>
        </w:rPr>
        <w:br/>
      </w:r>
      <w:r w:rsidR="00023BCD" w:rsidRPr="00B70793">
        <w:rPr>
          <w:rFonts w:ascii="Arial" w:hAnsi="Arial" w:cs="Arial"/>
        </w:rPr>
        <w:t>In the residential market, 2018 new construction demand for entry doors grew by 3.8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>. Meanwhile, entry door remodeling and replacement demand, which continues to represent a significantly larger share of total demand, grew at 1.9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>. The total market grew by 2.5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 xml:space="preserve"> v</w:t>
      </w:r>
      <w:r w:rsidR="004103D9" w:rsidRPr="00B70793">
        <w:rPr>
          <w:rFonts w:ascii="Arial" w:hAnsi="Arial" w:cs="Arial"/>
        </w:rPr>
        <w:t xml:space="preserve">ersus </w:t>
      </w:r>
      <w:r w:rsidR="00023BCD" w:rsidRPr="00B70793">
        <w:rPr>
          <w:rFonts w:ascii="Arial" w:hAnsi="Arial" w:cs="Arial"/>
        </w:rPr>
        <w:t>017 and is expected to grow by 1.5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 xml:space="preserve"> in 2019.</w:t>
      </w:r>
    </w:p>
    <w:p w14:paraId="41FD0D73" w14:textId="08A58AC1" w:rsidR="00023BCD" w:rsidRPr="00B70793" w:rsidRDefault="003D0ECC" w:rsidP="00023BCD">
      <w:pPr>
        <w:rPr>
          <w:rFonts w:ascii="Arial" w:hAnsi="Arial" w:cs="Arial"/>
        </w:rPr>
      </w:pPr>
      <w:r w:rsidRPr="00B70793">
        <w:rPr>
          <w:rFonts w:ascii="Arial" w:hAnsi="Arial" w:cs="Arial"/>
          <w:b/>
        </w:rPr>
        <w:t xml:space="preserve">Commercial Doors </w:t>
      </w:r>
      <w:r w:rsidRPr="00B70793">
        <w:rPr>
          <w:rFonts w:ascii="Arial" w:hAnsi="Arial" w:cs="Arial"/>
        </w:rPr>
        <w:br/>
      </w:r>
      <w:r w:rsidR="00023BCD" w:rsidRPr="00B70793">
        <w:rPr>
          <w:rFonts w:ascii="Arial" w:hAnsi="Arial" w:cs="Arial"/>
        </w:rPr>
        <w:t>In 2017, non-residential construction demand for entry doors grew by 1.5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>. Total volume increased to 2.6 million units. Looking forward, growth is expected to continue at 2.5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 xml:space="preserve"> in 2019 and 1.0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 xml:space="preserve"> in 2020.</w:t>
      </w:r>
    </w:p>
    <w:p w14:paraId="40C00D53" w14:textId="1F38BE33" w:rsidR="00023BCD" w:rsidRPr="00B70793" w:rsidRDefault="003D0ECC" w:rsidP="00023BCD">
      <w:pPr>
        <w:rPr>
          <w:rFonts w:ascii="Arial" w:hAnsi="Arial" w:cs="Arial"/>
        </w:rPr>
      </w:pPr>
      <w:r w:rsidRPr="00B70793">
        <w:rPr>
          <w:rFonts w:ascii="Arial" w:hAnsi="Arial" w:cs="Arial"/>
          <w:b/>
        </w:rPr>
        <w:t>Residential Skylights</w:t>
      </w:r>
      <w:r w:rsidRPr="00B70793">
        <w:rPr>
          <w:rFonts w:ascii="Arial" w:hAnsi="Arial" w:cs="Arial"/>
        </w:rPr>
        <w:br/>
      </w:r>
      <w:r w:rsidR="00023BCD" w:rsidRPr="00B70793">
        <w:rPr>
          <w:rFonts w:ascii="Arial" w:hAnsi="Arial" w:cs="Arial"/>
        </w:rPr>
        <w:t>Residential skylights closed the year with a growth rate of 4</w:t>
      </w:r>
      <w:r w:rsidR="00187B60" w:rsidRPr="00B70793">
        <w:rPr>
          <w:rFonts w:ascii="Arial" w:hAnsi="Arial" w:cs="Arial"/>
        </w:rPr>
        <w:t>%</w:t>
      </w:r>
      <w:r w:rsidR="00023BCD" w:rsidRPr="00B70793">
        <w:rPr>
          <w:rFonts w:ascii="Arial" w:hAnsi="Arial" w:cs="Arial"/>
        </w:rPr>
        <w:t xml:space="preserve"> over 2017 volume. New construction and remodeling and replacement skylight market segments saw similar levels of growth.</w:t>
      </w:r>
    </w:p>
    <w:p w14:paraId="14A44C9D" w14:textId="71A7860D" w:rsidR="00A11FB8" w:rsidRPr="00B70793" w:rsidRDefault="003D0ECC" w:rsidP="00A11FB8">
      <w:pPr>
        <w:rPr>
          <w:rFonts w:ascii="Arial" w:hAnsi="Arial" w:cs="Arial"/>
        </w:rPr>
      </w:pPr>
      <w:r w:rsidRPr="00B70793">
        <w:rPr>
          <w:rFonts w:ascii="Arial" w:hAnsi="Arial" w:cs="Arial"/>
          <w:b/>
        </w:rPr>
        <w:lastRenderedPageBreak/>
        <w:t>Additional Reports</w:t>
      </w:r>
      <w:r w:rsidRPr="00B70793">
        <w:rPr>
          <w:rFonts w:ascii="Arial" w:hAnsi="Arial" w:cs="Arial"/>
        </w:rPr>
        <w:br/>
      </w:r>
      <w:r w:rsidR="00A11FB8" w:rsidRPr="00B70793">
        <w:rPr>
          <w:rFonts w:ascii="Arial" w:hAnsi="Arial" w:cs="Arial"/>
        </w:rPr>
        <w:t xml:space="preserve">Additional and more detailed information on the residential and commercial fenestration markets is contained in the </w:t>
      </w:r>
      <w:r w:rsidR="00A11FB8" w:rsidRPr="00B70793">
        <w:rPr>
          <w:rFonts w:ascii="Arial" w:hAnsi="Arial" w:cs="Arial"/>
          <w:i/>
        </w:rPr>
        <w:t>AAMA 201</w:t>
      </w:r>
      <w:r w:rsidR="00023BCD" w:rsidRPr="00B70793">
        <w:rPr>
          <w:rFonts w:ascii="Arial" w:hAnsi="Arial" w:cs="Arial"/>
          <w:i/>
        </w:rPr>
        <w:t>7</w:t>
      </w:r>
      <w:r w:rsidR="00A11FB8" w:rsidRPr="00B70793">
        <w:rPr>
          <w:rFonts w:ascii="Arial" w:hAnsi="Arial" w:cs="Arial"/>
          <w:i/>
        </w:rPr>
        <w:t>/201</w:t>
      </w:r>
      <w:r w:rsidR="00023BCD" w:rsidRPr="00B70793">
        <w:rPr>
          <w:rFonts w:ascii="Arial" w:hAnsi="Arial" w:cs="Arial"/>
          <w:i/>
        </w:rPr>
        <w:t>8</w:t>
      </w:r>
      <w:r w:rsidR="00A11FB8" w:rsidRPr="00B70793">
        <w:rPr>
          <w:rFonts w:ascii="Arial" w:hAnsi="Arial" w:cs="Arial"/>
          <w:i/>
        </w:rPr>
        <w:t xml:space="preserve"> Study of the U.S. Market for Windows, Doors and Skylights</w:t>
      </w:r>
      <w:r w:rsidR="00A11FB8" w:rsidRPr="00B70793">
        <w:rPr>
          <w:rFonts w:ascii="Arial" w:hAnsi="Arial" w:cs="Arial"/>
        </w:rPr>
        <w:t xml:space="preserve"> (published in May 201</w:t>
      </w:r>
      <w:r w:rsidR="00023BCD" w:rsidRPr="00B70793">
        <w:rPr>
          <w:rFonts w:ascii="Arial" w:hAnsi="Arial" w:cs="Arial"/>
        </w:rPr>
        <w:t>8</w:t>
      </w:r>
      <w:r w:rsidR="00A11FB8" w:rsidRPr="00B70793">
        <w:rPr>
          <w:rFonts w:ascii="Arial" w:hAnsi="Arial" w:cs="Arial"/>
        </w:rPr>
        <w:t>), which includes all of the items listed below</w:t>
      </w:r>
      <w:r w:rsidR="004103D9" w:rsidRPr="00B70793">
        <w:rPr>
          <w:rFonts w:ascii="Arial" w:hAnsi="Arial" w:cs="Arial"/>
        </w:rPr>
        <w:t>, now including this new, latest statistical review and forecast.</w:t>
      </w:r>
    </w:p>
    <w:p w14:paraId="7E1BD5AF" w14:textId="77777777" w:rsidR="00A11FB8" w:rsidRPr="00B70793" w:rsidRDefault="00A11FB8" w:rsidP="00A11FB8">
      <w:pPr>
        <w:pStyle w:val="ListParagraph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220" w:line="360" w:lineRule="auto"/>
        <w:contextualSpacing/>
        <w:textAlignment w:val="baseline"/>
        <w:rPr>
          <w:rFonts w:ascii="Arial" w:hAnsi="Arial" w:cs="Arial"/>
        </w:rPr>
      </w:pPr>
      <w:r w:rsidRPr="00B70793">
        <w:rPr>
          <w:rFonts w:ascii="Arial" w:hAnsi="Arial" w:cs="Arial"/>
          <w:b/>
          <w:i/>
        </w:rPr>
        <w:t>AAMA U.S. Industry Channel Distribution Report</w:t>
      </w:r>
      <w:r w:rsidRPr="00B70793">
        <w:rPr>
          <w:rFonts w:ascii="Arial" w:hAnsi="Arial" w:cs="Arial"/>
        </w:rPr>
        <w:t xml:space="preserve"> profiles the residential and non-residential market for windows and doors as it flows through the identified distribution channels.</w:t>
      </w:r>
    </w:p>
    <w:p w14:paraId="0CE192B0" w14:textId="77777777" w:rsidR="00A11FB8" w:rsidRPr="00B70793" w:rsidRDefault="00A11FB8" w:rsidP="00A11FB8">
      <w:pPr>
        <w:pStyle w:val="ListParagraph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220" w:line="360" w:lineRule="auto"/>
        <w:contextualSpacing/>
        <w:textAlignment w:val="baseline"/>
        <w:rPr>
          <w:rFonts w:ascii="Arial" w:hAnsi="Arial" w:cs="Arial"/>
        </w:rPr>
      </w:pPr>
      <w:r w:rsidRPr="00B70793">
        <w:rPr>
          <w:rFonts w:ascii="Arial" w:hAnsi="Arial" w:cs="Arial"/>
          <w:b/>
          <w:i/>
        </w:rPr>
        <w:t>AAMA U.S. Industry Market Size Report</w:t>
      </w:r>
      <w:r w:rsidRPr="00B70793">
        <w:rPr>
          <w:rFonts w:ascii="Arial" w:hAnsi="Arial" w:cs="Arial"/>
        </w:rPr>
        <w:t xml:space="preserve"> quantifies residential and non-residential market volumes, both historic and projected.</w:t>
      </w:r>
    </w:p>
    <w:p w14:paraId="44C52402" w14:textId="22D6EF1D" w:rsidR="00A11FB8" w:rsidRPr="00B70793" w:rsidRDefault="00A11FB8" w:rsidP="00A11FB8">
      <w:pPr>
        <w:pStyle w:val="ListParagraph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220" w:line="360" w:lineRule="auto"/>
        <w:contextualSpacing/>
        <w:textAlignment w:val="baseline"/>
        <w:rPr>
          <w:rFonts w:ascii="Arial" w:hAnsi="Arial" w:cs="Arial"/>
        </w:rPr>
      </w:pPr>
      <w:r w:rsidRPr="00B70793">
        <w:rPr>
          <w:rFonts w:ascii="Arial" w:hAnsi="Arial" w:cs="Arial"/>
          <w:b/>
          <w:i/>
        </w:rPr>
        <w:t>AAMA U.S. Industry Regional Statistical Review and Forecasts</w:t>
      </w:r>
      <w:r w:rsidRPr="00B70793">
        <w:rPr>
          <w:rFonts w:ascii="Arial" w:hAnsi="Arial" w:cs="Arial"/>
        </w:rPr>
        <w:t xml:space="preserve"> detail information on trends and product relationships.</w:t>
      </w:r>
      <w:r w:rsidR="004103D9" w:rsidRPr="00B70793">
        <w:rPr>
          <w:rFonts w:ascii="Arial" w:hAnsi="Arial" w:cs="Arial"/>
        </w:rPr>
        <w:t xml:space="preserve"> </w:t>
      </w:r>
    </w:p>
    <w:p w14:paraId="5B340555" w14:textId="1580E157" w:rsidR="00A11FB8" w:rsidRPr="00B70793" w:rsidRDefault="00A11FB8" w:rsidP="00A11FB8">
      <w:pPr>
        <w:rPr>
          <w:rFonts w:ascii="Arial" w:hAnsi="Arial" w:cs="Arial"/>
        </w:rPr>
      </w:pPr>
      <w:r w:rsidRPr="00B70793">
        <w:rPr>
          <w:rFonts w:ascii="Arial" w:hAnsi="Arial" w:cs="Arial"/>
        </w:rPr>
        <w:t xml:space="preserve">The updated </w:t>
      </w:r>
      <w:r w:rsidRPr="00B70793">
        <w:rPr>
          <w:rFonts w:ascii="Arial" w:hAnsi="Arial" w:cs="Arial"/>
          <w:i/>
        </w:rPr>
        <w:t>AAMA</w:t>
      </w:r>
      <w:r w:rsidRPr="00B70793">
        <w:rPr>
          <w:rFonts w:ascii="Arial" w:hAnsi="Arial" w:cs="Arial"/>
        </w:rPr>
        <w:t xml:space="preserve"> </w:t>
      </w:r>
      <w:r w:rsidRPr="00B70793">
        <w:rPr>
          <w:rFonts w:ascii="Arial" w:hAnsi="Arial" w:cs="Arial"/>
          <w:i/>
        </w:rPr>
        <w:t>201</w:t>
      </w:r>
      <w:r w:rsidR="00023BCD" w:rsidRPr="00B70793">
        <w:rPr>
          <w:rFonts w:ascii="Arial" w:hAnsi="Arial" w:cs="Arial"/>
          <w:i/>
        </w:rPr>
        <w:t>8</w:t>
      </w:r>
      <w:r w:rsidRPr="00B70793">
        <w:rPr>
          <w:rFonts w:ascii="Arial" w:hAnsi="Arial" w:cs="Arial"/>
          <w:i/>
        </w:rPr>
        <w:t>/201</w:t>
      </w:r>
      <w:r w:rsidR="00023BCD" w:rsidRPr="00B70793">
        <w:rPr>
          <w:rFonts w:ascii="Arial" w:hAnsi="Arial" w:cs="Arial"/>
          <w:i/>
        </w:rPr>
        <w:t>9</w:t>
      </w:r>
      <w:r w:rsidRPr="00B70793">
        <w:rPr>
          <w:rFonts w:ascii="Arial" w:hAnsi="Arial" w:cs="Arial"/>
          <w:i/>
        </w:rPr>
        <w:t xml:space="preserve"> U.S. Industry Statistical Review and Forecast</w:t>
      </w:r>
      <w:r w:rsidRPr="00B70793">
        <w:rPr>
          <w:rFonts w:ascii="Arial" w:hAnsi="Arial" w:cs="Arial"/>
        </w:rPr>
        <w:t xml:space="preserve">, as well as the other reports listed above, </w:t>
      </w:r>
      <w:r w:rsidR="003D0ECC" w:rsidRPr="00B70793">
        <w:rPr>
          <w:rFonts w:ascii="Arial" w:hAnsi="Arial" w:cs="Arial"/>
        </w:rPr>
        <w:t xml:space="preserve">are </w:t>
      </w:r>
      <w:r w:rsidRPr="00B70793">
        <w:rPr>
          <w:rFonts w:ascii="Arial" w:hAnsi="Arial" w:cs="Arial"/>
        </w:rPr>
        <w:t xml:space="preserve">available for purchase online from the online </w:t>
      </w:r>
      <w:hyperlink r:id="rId10" w:history="1">
        <w:r w:rsidRPr="00B70793">
          <w:rPr>
            <w:rStyle w:val="Hyperlink"/>
            <w:rFonts w:ascii="Arial" w:hAnsi="Arial" w:cs="Arial"/>
            <w:sz w:val="22"/>
          </w:rPr>
          <w:t>AAMA Online Store</w:t>
        </w:r>
      </w:hyperlink>
      <w:r w:rsidRPr="00B70793">
        <w:rPr>
          <w:rFonts w:ascii="Arial" w:hAnsi="Arial" w:cs="Arial"/>
        </w:rPr>
        <w:t>.</w:t>
      </w:r>
    </w:p>
    <w:p w14:paraId="4967D908" w14:textId="62FE9200" w:rsidR="00B45A9E" w:rsidRPr="00B70793" w:rsidRDefault="00774D0E" w:rsidP="00A11FB8">
      <w:pPr>
        <w:rPr>
          <w:rFonts w:ascii="Arial" w:hAnsi="Arial" w:cs="Arial"/>
        </w:rPr>
      </w:pPr>
      <w:r w:rsidRPr="00B70793">
        <w:rPr>
          <w:rFonts w:ascii="Arial" w:hAnsi="Arial" w:cs="Arial"/>
        </w:rPr>
        <w:t xml:space="preserve">More information about AAMA and its activities can be found </w:t>
      </w:r>
      <w:r w:rsidR="00D545ED" w:rsidRPr="00B70793">
        <w:rPr>
          <w:rFonts w:ascii="Arial" w:hAnsi="Arial" w:cs="Arial"/>
        </w:rPr>
        <w:t>via</w:t>
      </w:r>
      <w:r w:rsidRPr="00B70793">
        <w:rPr>
          <w:rFonts w:ascii="Arial" w:hAnsi="Arial" w:cs="Arial"/>
        </w:rPr>
        <w:t xml:space="preserve"> the AAMA website, </w:t>
      </w:r>
      <w:hyperlink r:id="rId11" w:history="1">
        <w:r w:rsidRPr="00B70793">
          <w:rPr>
            <w:rStyle w:val="Hyperlink"/>
            <w:rFonts w:ascii="Arial" w:hAnsi="Arial" w:cs="Arial"/>
            <w:sz w:val="22"/>
          </w:rPr>
          <w:t>aamanet.org</w:t>
        </w:r>
      </w:hyperlink>
      <w:r w:rsidR="00B45A9E" w:rsidRPr="00B70793">
        <w:rPr>
          <w:rFonts w:ascii="Arial" w:hAnsi="Arial" w:cs="Arial"/>
        </w:rPr>
        <w:t>.</w:t>
      </w:r>
    </w:p>
    <w:bookmarkEnd w:id="2"/>
    <w:p w14:paraId="2FFDF095" w14:textId="77777777" w:rsidR="003B4705" w:rsidRPr="00B70793" w:rsidRDefault="003B4705" w:rsidP="00B45A9E">
      <w:pPr>
        <w:pStyle w:val="NewsbodyArial12"/>
        <w:jc w:val="center"/>
        <w:rPr>
          <w:rStyle w:val="Emphasis"/>
          <w:rFonts w:cs="Arial"/>
          <w:sz w:val="20"/>
          <w:highlight w:val="white"/>
        </w:rPr>
      </w:pPr>
      <w:r w:rsidRPr="00B70793">
        <w:rPr>
          <w:rStyle w:val="Emphasis"/>
          <w:rFonts w:cs="Arial"/>
          <w:sz w:val="20"/>
        </w:rPr>
        <w:t>AAMA is the source of performance standards, product certifica</w:t>
      </w:r>
      <w:r w:rsidR="00B83FAA" w:rsidRPr="00B70793">
        <w:rPr>
          <w:rStyle w:val="Emphasis"/>
          <w:rFonts w:cs="Arial"/>
          <w:sz w:val="20"/>
        </w:rPr>
        <w:t>tion</w:t>
      </w:r>
    </w:p>
    <w:p w14:paraId="3C035474" w14:textId="77777777" w:rsidR="00971CDF" w:rsidRPr="00B70793" w:rsidRDefault="003B4705" w:rsidP="000F3E99">
      <w:pPr>
        <w:pStyle w:val="NewsbodyArial120"/>
        <w:tabs>
          <w:tab w:val="left" w:pos="9360"/>
          <w:tab w:val="left" w:pos="10080"/>
        </w:tabs>
        <w:spacing w:after="0" w:line="240" w:lineRule="auto"/>
        <w:jc w:val="center"/>
        <w:rPr>
          <w:rFonts w:cs="Arial"/>
          <w:i/>
          <w:sz w:val="20"/>
          <w:highlight w:val="white"/>
          <w:vertAlign w:val="superscript"/>
        </w:rPr>
      </w:pPr>
      <w:r w:rsidRPr="00B70793">
        <w:rPr>
          <w:rStyle w:val="Emphasis"/>
          <w:rFonts w:cs="Arial"/>
          <w:sz w:val="20"/>
        </w:rPr>
        <w:t xml:space="preserve">and educational programs for the fenestration </w:t>
      </w:r>
      <w:r w:rsidRPr="00B70793">
        <w:rPr>
          <w:rStyle w:val="Emphasis"/>
          <w:rFonts w:cs="Arial"/>
          <w:sz w:val="20"/>
          <w:highlight w:val="white"/>
        </w:rPr>
        <w:t>industry.</w:t>
      </w:r>
      <w:r w:rsidRPr="00B70793">
        <w:rPr>
          <w:rStyle w:val="Emphasis"/>
          <w:rFonts w:cs="Arial"/>
          <w:sz w:val="20"/>
          <w:highlight w:val="white"/>
          <w:vertAlign w:val="superscript"/>
        </w:rPr>
        <w:t>SM</w:t>
      </w:r>
    </w:p>
    <w:sectPr w:rsidR="00971CDF" w:rsidRPr="00B70793" w:rsidSect="00971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5EE4A" w14:textId="77777777" w:rsidR="00E245CC" w:rsidRDefault="00E245CC" w:rsidP="00286C05">
      <w:pPr>
        <w:spacing w:after="0" w:line="240" w:lineRule="auto"/>
      </w:pPr>
      <w:r>
        <w:separator/>
      </w:r>
    </w:p>
  </w:endnote>
  <w:endnote w:type="continuationSeparator" w:id="0">
    <w:p w14:paraId="1D9805F3" w14:textId="77777777" w:rsidR="00E245CC" w:rsidRDefault="00E245CC" w:rsidP="0028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914E0" w14:textId="77777777" w:rsidR="00E245CC" w:rsidRDefault="00E245CC" w:rsidP="00286C05">
      <w:pPr>
        <w:spacing w:after="0" w:line="240" w:lineRule="auto"/>
      </w:pPr>
      <w:r>
        <w:separator/>
      </w:r>
    </w:p>
  </w:footnote>
  <w:footnote w:type="continuationSeparator" w:id="0">
    <w:p w14:paraId="581AAF1F" w14:textId="77777777" w:rsidR="00E245CC" w:rsidRDefault="00E245CC" w:rsidP="0028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0B2C"/>
    <w:multiLevelType w:val="multilevel"/>
    <w:tmpl w:val="7E0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D27B4"/>
    <w:multiLevelType w:val="hybridMultilevel"/>
    <w:tmpl w:val="C35E8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58FE"/>
    <w:multiLevelType w:val="hybridMultilevel"/>
    <w:tmpl w:val="A1A481E6"/>
    <w:lvl w:ilvl="0" w:tplc="57D619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661FE"/>
    <w:multiLevelType w:val="hybridMultilevel"/>
    <w:tmpl w:val="9946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D5ABA"/>
    <w:multiLevelType w:val="hybridMultilevel"/>
    <w:tmpl w:val="9B2E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5"/>
    <w:rsid w:val="00007882"/>
    <w:rsid w:val="00014476"/>
    <w:rsid w:val="00023BCD"/>
    <w:rsid w:val="00027AC1"/>
    <w:rsid w:val="0003706D"/>
    <w:rsid w:val="0004267C"/>
    <w:rsid w:val="000438FC"/>
    <w:rsid w:val="00063EFD"/>
    <w:rsid w:val="00094A83"/>
    <w:rsid w:val="000B5EC1"/>
    <w:rsid w:val="000C3789"/>
    <w:rsid w:val="000C4522"/>
    <w:rsid w:val="000C5122"/>
    <w:rsid w:val="000D30E8"/>
    <w:rsid w:val="000E0048"/>
    <w:rsid w:val="000F3E99"/>
    <w:rsid w:val="000F5D76"/>
    <w:rsid w:val="0010272B"/>
    <w:rsid w:val="001027BD"/>
    <w:rsid w:val="00102A48"/>
    <w:rsid w:val="00121850"/>
    <w:rsid w:val="001318E3"/>
    <w:rsid w:val="0015234D"/>
    <w:rsid w:val="00154F09"/>
    <w:rsid w:val="00161A0A"/>
    <w:rsid w:val="00161DD2"/>
    <w:rsid w:val="00187B60"/>
    <w:rsid w:val="001920EB"/>
    <w:rsid w:val="001A5755"/>
    <w:rsid w:val="001C2134"/>
    <w:rsid w:val="001C603A"/>
    <w:rsid w:val="001D0296"/>
    <w:rsid w:val="001E4F74"/>
    <w:rsid w:val="001E6BE0"/>
    <w:rsid w:val="00203EE1"/>
    <w:rsid w:val="00211CDF"/>
    <w:rsid w:val="0022357F"/>
    <w:rsid w:val="0022631B"/>
    <w:rsid w:val="00235B4C"/>
    <w:rsid w:val="002402DA"/>
    <w:rsid w:val="0025648E"/>
    <w:rsid w:val="00286C05"/>
    <w:rsid w:val="00290503"/>
    <w:rsid w:val="0029245E"/>
    <w:rsid w:val="002A3061"/>
    <w:rsid w:val="002B547A"/>
    <w:rsid w:val="002B68F1"/>
    <w:rsid w:val="002D1113"/>
    <w:rsid w:val="002D3461"/>
    <w:rsid w:val="002F1DAF"/>
    <w:rsid w:val="002F6A2A"/>
    <w:rsid w:val="003302B3"/>
    <w:rsid w:val="003362E9"/>
    <w:rsid w:val="003407F1"/>
    <w:rsid w:val="00345F67"/>
    <w:rsid w:val="00350C06"/>
    <w:rsid w:val="00353912"/>
    <w:rsid w:val="003738D0"/>
    <w:rsid w:val="00377DB9"/>
    <w:rsid w:val="0038373F"/>
    <w:rsid w:val="0039080C"/>
    <w:rsid w:val="00394D22"/>
    <w:rsid w:val="003A3545"/>
    <w:rsid w:val="003B4705"/>
    <w:rsid w:val="003C3CDD"/>
    <w:rsid w:val="003D0ECC"/>
    <w:rsid w:val="003D4F03"/>
    <w:rsid w:val="003D5EDE"/>
    <w:rsid w:val="003D6868"/>
    <w:rsid w:val="003F4A2E"/>
    <w:rsid w:val="00404CDF"/>
    <w:rsid w:val="004061BE"/>
    <w:rsid w:val="004103D9"/>
    <w:rsid w:val="00413F89"/>
    <w:rsid w:val="00420118"/>
    <w:rsid w:val="004253C1"/>
    <w:rsid w:val="00425E25"/>
    <w:rsid w:val="00450C10"/>
    <w:rsid w:val="00452719"/>
    <w:rsid w:val="0047140F"/>
    <w:rsid w:val="00480340"/>
    <w:rsid w:val="00486CBB"/>
    <w:rsid w:val="0049000C"/>
    <w:rsid w:val="00490024"/>
    <w:rsid w:val="00491038"/>
    <w:rsid w:val="004929B8"/>
    <w:rsid w:val="004A077A"/>
    <w:rsid w:val="004A5936"/>
    <w:rsid w:val="004D3A31"/>
    <w:rsid w:val="004D486A"/>
    <w:rsid w:val="004F4132"/>
    <w:rsid w:val="005009E4"/>
    <w:rsid w:val="00503E3E"/>
    <w:rsid w:val="00521548"/>
    <w:rsid w:val="005624D1"/>
    <w:rsid w:val="00572739"/>
    <w:rsid w:val="0058459C"/>
    <w:rsid w:val="00595E36"/>
    <w:rsid w:val="005A6A0E"/>
    <w:rsid w:val="005B2072"/>
    <w:rsid w:val="005B7A92"/>
    <w:rsid w:val="005D5793"/>
    <w:rsid w:val="005E3754"/>
    <w:rsid w:val="0060461E"/>
    <w:rsid w:val="00607143"/>
    <w:rsid w:val="00626BA6"/>
    <w:rsid w:val="00630F70"/>
    <w:rsid w:val="00634EB4"/>
    <w:rsid w:val="0065518A"/>
    <w:rsid w:val="0066253E"/>
    <w:rsid w:val="00663720"/>
    <w:rsid w:val="00664D0C"/>
    <w:rsid w:val="00665D41"/>
    <w:rsid w:val="00676EC9"/>
    <w:rsid w:val="00682A15"/>
    <w:rsid w:val="006915A7"/>
    <w:rsid w:val="00691C7E"/>
    <w:rsid w:val="006A21E8"/>
    <w:rsid w:val="006B0A0D"/>
    <w:rsid w:val="006C1004"/>
    <w:rsid w:val="006D2BE4"/>
    <w:rsid w:val="006E3B2A"/>
    <w:rsid w:val="006E501C"/>
    <w:rsid w:val="006F42CD"/>
    <w:rsid w:val="006F6E70"/>
    <w:rsid w:val="00705AB3"/>
    <w:rsid w:val="00736CA2"/>
    <w:rsid w:val="007438D7"/>
    <w:rsid w:val="00747E68"/>
    <w:rsid w:val="00755208"/>
    <w:rsid w:val="007619D4"/>
    <w:rsid w:val="00774D0E"/>
    <w:rsid w:val="00775FE0"/>
    <w:rsid w:val="007772F5"/>
    <w:rsid w:val="00781975"/>
    <w:rsid w:val="007B66A4"/>
    <w:rsid w:val="007C76EB"/>
    <w:rsid w:val="007E0C65"/>
    <w:rsid w:val="007E3A46"/>
    <w:rsid w:val="007E4AE9"/>
    <w:rsid w:val="007F2EE1"/>
    <w:rsid w:val="007F486D"/>
    <w:rsid w:val="0083009C"/>
    <w:rsid w:val="0083188D"/>
    <w:rsid w:val="00836279"/>
    <w:rsid w:val="00846104"/>
    <w:rsid w:val="0085164B"/>
    <w:rsid w:val="00861768"/>
    <w:rsid w:val="008823D2"/>
    <w:rsid w:val="00886B5D"/>
    <w:rsid w:val="00887692"/>
    <w:rsid w:val="008B1254"/>
    <w:rsid w:val="008C1252"/>
    <w:rsid w:val="008D1DF7"/>
    <w:rsid w:val="008E106E"/>
    <w:rsid w:val="008E1298"/>
    <w:rsid w:val="00906613"/>
    <w:rsid w:val="00917D65"/>
    <w:rsid w:val="009202E7"/>
    <w:rsid w:val="00935AA6"/>
    <w:rsid w:val="00947BBA"/>
    <w:rsid w:val="00960546"/>
    <w:rsid w:val="00971CDF"/>
    <w:rsid w:val="0099275E"/>
    <w:rsid w:val="009A6AFA"/>
    <w:rsid w:val="009E1081"/>
    <w:rsid w:val="009E7BFE"/>
    <w:rsid w:val="00A11FB8"/>
    <w:rsid w:val="00A26FEF"/>
    <w:rsid w:val="00A32242"/>
    <w:rsid w:val="00A459A5"/>
    <w:rsid w:val="00A82D03"/>
    <w:rsid w:val="00A86525"/>
    <w:rsid w:val="00A87FBE"/>
    <w:rsid w:val="00A9295E"/>
    <w:rsid w:val="00AA507E"/>
    <w:rsid w:val="00AB0969"/>
    <w:rsid w:val="00AD1B92"/>
    <w:rsid w:val="00AD7B22"/>
    <w:rsid w:val="00AF2307"/>
    <w:rsid w:val="00AF6A1F"/>
    <w:rsid w:val="00B06751"/>
    <w:rsid w:val="00B11136"/>
    <w:rsid w:val="00B13E67"/>
    <w:rsid w:val="00B2148F"/>
    <w:rsid w:val="00B227A9"/>
    <w:rsid w:val="00B24642"/>
    <w:rsid w:val="00B4437D"/>
    <w:rsid w:val="00B447BE"/>
    <w:rsid w:val="00B45A9E"/>
    <w:rsid w:val="00B50933"/>
    <w:rsid w:val="00B51EEC"/>
    <w:rsid w:val="00B64003"/>
    <w:rsid w:val="00B70793"/>
    <w:rsid w:val="00B83FAA"/>
    <w:rsid w:val="00B86BD1"/>
    <w:rsid w:val="00B942CC"/>
    <w:rsid w:val="00BA2095"/>
    <w:rsid w:val="00BA63E8"/>
    <w:rsid w:val="00BB7C70"/>
    <w:rsid w:val="00BE5FE6"/>
    <w:rsid w:val="00BF52A9"/>
    <w:rsid w:val="00BF7443"/>
    <w:rsid w:val="00C161FB"/>
    <w:rsid w:val="00C22766"/>
    <w:rsid w:val="00C31EF5"/>
    <w:rsid w:val="00C3500F"/>
    <w:rsid w:val="00C36C38"/>
    <w:rsid w:val="00C673D4"/>
    <w:rsid w:val="00C708DA"/>
    <w:rsid w:val="00C9555A"/>
    <w:rsid w:val="00C96B3F"/>
    <w:rsid w:val="00CA4964"/>
    <w:rsid w:val="00CD440A"/>
    <w:rsid w:val="00CF733B"/>
    <w:rsid w:val="00CF734C"/>
    <w:rsid w:val="00D02EF9"/>
    <w:rsid w:val="00D1527D"/>
    <w:rsid w:val="00D25F94"/>
    <w:rsid w:val="00D27359"/>
    <w:rsid w:val="00D323AA"/>
    <w:rsid w:val="00D35AC4"/>
    <w:rsid w:val="00D400A1"/>
    <w:rsid w:val="00D414DA"/>
    <w:rsid w:val="00D545ED"/>
    <w:rsid w:val="00D6594E"/>
    <w:rsid w:val="00D82A4F"/>
    <w:rsid w:val="00D84FF7"/>
    <w:rsid w:val="00D866E6"/>
    <w:rsid w:val="00DA0408"/>
    <w:rsid w:val="00DA055C"/>
    <w:rsid w:val="00DC4D57"/>
    <w:rsid w:val="00DC707A"/>
    <w:rsid w:val="00DC7B89"/>
    <w:rsid w:val="00E00D9D"/>
    <w:rsid w:val="00E04E15"/>
    <w:rsid w:val="00E245CC"/>
    <w:rsid w:val="00E4484C"/>
    <w:rsid w:val="00E5060B"/>
    <w:rsid w:val="00EA4B26"/>
    <w:rsid w:val="00EF1739"/>
    <w:rsid w:val="00EF41BD"/>
    <w:rsid w:val="00F022E4"/>
    <w:rsid w:val="00F03EBB"/>
    <w:rsid w:val="00F1603D"/>
    <w:rsid w:val="00F24824"/>
    <w:rsid w:val="00F34AEE"/>
    <w:rsid w:val="00F3732C"/>
    <w:rsid w:val="00F4264D"/>
    <w:rsid w:val="00F47566"/>
    <w:rsid w:val="00F766E9"/>
    <w:rsid w:val="00F77927"/>
    <w:rsid w:val="00F85813"/>
    <w:rsid w:val="00F91A95"/>
    <w:rsid w:val="00FA3174"/>
    <w:rsid w:val="00FE4C39"/>
    <w:rsid w:val="00F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05BE0"/>
  <w15:docId w15:val="{98C97922-C74A-4D63-A766-B70E189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DF"/>
  </w:style>
  <w:style w:type="paragraph" w:styleId="Heading4">
    <w:name w:val="heading 4"/>
    <w:basedOn w:val="Normal"/>
    <w:link w:val="Heading4Char"/>
    <w:uiPriority w:val="9"/>
    <w:qFormat/>
    <w:rsid w:val="00063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B4705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3B4705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3B4705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3B47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20" w:line="356" w:lineRule="exact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customStyle="1" w:styleId="NewsbodyArial120">
    <w:name w:val="News body /Arial 12"/>
    <w:basedOn w:val="Normal"/>
    <w:rsid w:val="003B47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240" w:line="356" w:lineRule="exac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3B4705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DefaultParagraphFont"/>
    <w:rsid w:val="00B45A9E"/>
  </w:style>
  <w:style w:type="paragraph" w:styleId="BalloonText">
    <w:name w:val="Balloon Text"/>
    <w:basedOn w:val="Normal"/>
    <w:link w:val="BalloonTextChar"/>
    <w:uiPriority w:val="99"/>
    <w:semiHidden/>
    <w:unhideWhenUsed/>
    <w:rsid w:val="0075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20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2E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F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ink">
    <w:name w:val="text-link"/>
    <w:basedOn w:val="DefaultParagraphFont"/>
    <w:rsid w:val="00CF733B"/>
  </w:style>
  <w:style w:type="paragraph" w:styleId="Header">
    <w:name w:val="header"/>
    <w:basedOn w:val="Normal"/>
    <w:link w:val="Head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05"/>
  </w:style>
  <w:style w:type="paragraph" w:styleId="Footer">
    <w:name w:val="footer"/>
    <w:basedOn w:val="Normal"/>
    <w:link w:val="FooterChar"/>
    <w:uiPriority w:val="99"/>
    <w:semiHidden/>
    <w:unhideWhenUsed/>
    <w:rsid w:val="00286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05"/>
  </w:style>
  <w:style w:type="paragraph" w:styleId="PlainText">
    <w:name w:val="Plain Text"/>
    <w:basedOn w:val="Normal"/>
    <w:link w:val="PlainTextChar"/>
    <w:uiPriority w:val="99"/>
    <w:unhideWhenUsed/>
    <w:rsid w:val="00F03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3EBB"/>
    <w:rPr>
      <w:rFonts w:ascii="Consolas" w:hAnsi="Consolas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D9D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063E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27AC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459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D440A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F7443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rsid w:val="00211C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BodyText3Char">
    <w:name w:val="Body Text 3 Char"/>
    <w:basedOn w:val="DefaultParagraphFont"/>
    <w:link w:val="BodyText3"/>
    <w:rsid w:val="00211CDF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023B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995">
              <w:marLeft w:val="0"/>
              <w:marRight w:val="0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0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17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manet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store.aamanet.org/pubstore/ProductResults.asp?cat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2B68A-8DA6-804A-AC67-0195DFF6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jodylempa</dc:creator>
  <cp:lastModifiedBy>Heather West</cp:lastModifiedBy>
  <cp:revision>5</cp:revision>
  <dcterms:created xsi:type="dcterms:W3CDTF">2019-04-29T13:09:00Z</dcterms:created>
  <dcterms:modified xsi:type="dcterms:W3CDTF">2019-05-01T02:40:00Z</dcterms:modified>
</cp:coreProperties>
</file>