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760844C7" w:rsidR="00305DAD" w:rsidRPr="00D9258D" w:rsidRDefault="008406CF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May </w:t>
      </w:r>
      <w:r w:rsidR="00D17F43">
        <w:rPr>
          <w:b w:val="0"/>
          <w:sz w:val="24"/>
          <w:szCs w:val="24"/>
          <w:highlight w:val="yellow"/>
        </w:rPr>
        <w:t>15</w:t>
      </w:r>
      <w:r>
        <w:rPr>
          <w:b w:val="0"/>
          <w:sz w:val="24"/>
          <w:szCs w:val="24"/>
          <w:highlight w:val="yellow"/>
        </w:rPr>
        <w:t>, 2024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1AE51E8B" w:rsidR="00305DAD" w:rsidRPr="00D9258D" w:rsidRDefault="00CA0939" w:rsidP="0038384C">
      <w:pPr>
        <w:pStyle w:val="Title"/>
        <w:spacing w:after="240"/>
        <w:rPr>
          <w:color w:val="auto"/>
        </w:rPr>
      </w:pPr>
      <w:r w:rsidRPr="00CA0939">
        <w:rPr>
          <w:color w:val="auto"/>
        </w:rPr>
        <w:t xml:space="preserve">Canadian Topics to Take Stage During </w:t>
      </w:r>
      <w:r w:rsidR="00147D18" w:rsidRPr="00CA0939">
        <w:rPr>
          <w:color w:val="auto"/>
        </w:rPr>
        <w:t xml:space="preserve">2024 </w:t>
      </w:r>
      <w:r w:rsidRPr="00CA0939">
        <w:rPr>
          <w:color w:val="auto"/>
        </w:rPr>
        <w:t xml:space="preserve">FGIA </w:t>
      </w:r>
      <w:r w:rsidR="00147D18" w:rsidRPr="00CA0939">
        <w:rPr>
          <w:color w:val="auto"/>
        </w:rPr>
        <w:t>Summer Conference June 3-6</w:t>
      </w:r>
    </w:p>
    <w:p w14:paraId="270FE97B" w14:textId="707168B7" w:rsidR="007D091F" w:rsidRDefault="00A41F02" w:rsidP="00FC0D8D">
      <w:pPr>
        <w:rPr>
          <w:szCs w:val="22"/>
        </w:rPr>
      </w:pPr>
      <w:bookmarkStart w:id="0" w:name="_Hlk165032610"/>
      <w:r w:rsidRPr="00AD16CB">
        <w:rPr>
          <w:szCs w:val="22"/>
        </w:rPr>
        <w:t xml:space="preserve">SCHAUMBURG, IL </w:t>
      </w:r>
      <w:r w:rsidR="00723E5F" w:rsidRPr="00AD16CB">
        <w:rPr>
          <w:szCs w:val="22"/>
        </w:rPr>
        <w:t>–</w:t>
      </w:r>
      <w:r w:rsidR="005C7D7D" w:rsidRPr="00AD16CB">
        <w:rPr>
          <w:szCs w:val="22"/>
        </w:rPr>
        <w:t xml:space="preserve"> </w:t>
      </w:r>
      <w:r w:rsidR="00AD16CB">
        <w:rPr>
          <w:szCs w:val="22"/>
        </w:rPr>
        <w:t xml:space="preserve">Several </w:t>
      </w:r>
      <w:r w:rsidR="00AD16CB" w:rsidRPr="00AD16CB">
        <w:rPr>
          <w:szCs w:val="22"/>
        </w:rPr>
        <w:t xml:space="preserve">Canadian topics </w:t>
      </w:r>
      <w:r w:rsidR="00AD16CB" w:rsidRPr="00AD16CB">
        <w:t xml:space="preserve">will be offered </w:t>
      </w:r>
      <w:r w:rsidR="00AD16CB">
        <w:t>throughout</w:t>
      </w:r>
      <w:r w:rsidR="00AD16CB" w:rsidRPr="00AD16CB">
        <w:t xml:space="preserve"> the</w:t>
      </w:r>
      <w:r w:rsidR="008406CF" w:rsidRPr="00AD16CB">
        <w:t xml:space="preserve"> </w:t>
      </w:r>
      <w:r w:rsidR="00F13E41" w:rsidRPr="00AD16CB">
        <w:t xml:space="preserve">Fenestration </w:t>
      </w:r>
      <w:r w:rsidR="00917314" w:rsidRPr="00AD16CB">
        <w:t>and</w:t>
      </w:r>
      <w:r w:rsidR="00F13E41" w:rsidRPr="00AD16CB">
        <w:t xml:space="preserve"> Glazing Industry Alliance (FGIA) </w:t>
      </w:r>
      <w:r w:rsidR="004743FC" w:rsidRPr="00AD16CB">
        <w:t xml:space="preserve">2024 </w:t>
      </w:r>
      <w:r w:rsidR="008406CF" w:rsidRPr="00AD16CB">
        <w:t>Summer Conference</w:t>
      </w:r>
      <w:r w:rsidR="00A71B4F">
        <w:t>,</w:t>
      </w:r>
      <w:r w:rsidR="008406CF" w:rsidRPr="00AD16CB">
        <w:t xml:space="preserve"> June 3-6</w:t>
      </w:r>
      <w:r w:rsidR="00AD16CB" w:rsidRPr="00AD16CB">
        <w:t xml:space="preserve"> in Montréal, QC. </w:t>
      </w:r>
      <w:r w:rsidR="00AD16CB">
        <w:t xml:space="preserve">Participants will </w:t>
      </w:r>
      <w:r w:rsidR="00A71B4F">
        <w:t xml:space="preserve">receive </w:t>
      </w:r>
      <w:r w:rsidR="00AD16CB">
        <w:t xml:space="preserve">a firsthand look at what </w:t>
      </w:r>
      <w:r w:rsidR="00A71B4F">
        <w:t>to</w:t>
      </w:r>
      <w:r w:rsidR="00AD16CB">
        <w:t xml:space="preserve"> expect in the realm of plastic regulations throughout Canada as well as the latest </w:t>
      </w:r>
      <w:r w:rsidR="00A71B4F">
        <w:t xml:space="preserve">code and regulatory </w:t>
      </w:r>
      <w:r w:rsidR="00AD16CB">
        <w:t xml:space="preserve">developments </w:t>
      </w:r>
      <w:r w:rsidR="00AD16CB" w:rsidRPr="00601144">
        <w:t>from an official within the C</w:t>
      </w:r>
      <w:r w:rsidR="00AD16CB">
        <w:t xml:space="preserve">anadian government. </w:t>
      </w:r>
      <w:r w:rsidR="00A71B4F">
        <w:t>T</w:t>
      </w:r>
      <w:r w:rsidR="00AD16CB" w:rsidRPr="00AD16CB">
        <w:rPr>
          <w:szCs w:val="22"/>
        </w:rPr>
        <w:t>wo French language sessions</w:t>
      </w:r>
      <w:r w:rsidR="00AD16CB">
        <w:rPr>
          <w:szCs w:val="22"/>
        </w:rPr>
        <w:t xml:space="preserve"> </w:t>
      </w:r>
      <w:r w:rsidR="00A71B4F">
        <w:rPr>
          <w:szCs w:val="22"/>
        </w:rPr>
        <w:t xml:space="preserve">from </w:t>
      </w:r>
      <w:r w:rsidR="00A71B4F" w:rsidRPr="00AD16CB">
        <w:t xml:space="preserve">Association de </w:t>
      </w:r>
      <w:proofErr w:type="spellStart"/>
      <w:r w:rsidR="00A71B4F" w:rsidRPr="00AD16CB">
        <w:t>vitrerie</w:t>
      </w:r>
      <w:proofErr w:type="spellEnd"/>
      <w:r w:rsidR="00A71B4F" w:rsidRPr="00AD16CB">
        <w:t xml:space="preserve"> et de fenestration du Québec</w:t>
      </w:r>
      <w:r w:rsidR="00A71B4F">
        <w:t xml:space="preserve"> (AVFQ)</w:t>
      </w:r>
      <w:r w:rsidR="00A71B4F">
        <w:rPr>
          <w:szCs w:val="22"/>
        </w:rPr>
        <w:t xml:space="preserve"> </w:t>
      </w:r>
      <w:r w:rsidR="00AD16CB">
        <w:rPr>
          <w:szCs w:val="22"/>
        </w:rPr>
        <w:t xml:space="preserve">are </w:t>
      </w:r>
      <w:r w:rsidR="006A73D3">
        <w:rPr>
          <w:szCs w:val="22"/>
        </w:rPr>
        <w:t xml:space="preserve">also </w:t>
      </w:r>
      <w:r w:rsidR="00A71B4F">
        <w:rPr>
          <w:szCs w:val="22"/>
        </w:rPr>
        <w:t xml:space="preserve">featured </w:t>
      </w:r>
      <w:r w:rsidR="00AD16CB">
        <w:rPr>
          <w:szCs w:val="22"/>
        </w:rPr>
        <w:t xml:space="preserve">on the </w:t>
      </w:r>
      <w:hyperlink r:id="rId10" w:history="1">
        <w:r w:rsidR="00AD16CB" w:rsidRPr="00AD16CB">
          <w:rPr>
            <w:rStyle w:val="Hyperlink"/>
            <w:sz w:val="22"/>
            <w:szCs w:val="22"/>
          </w:rPr>
          <w:t>conference schedule</w:t>
        </w:r>
      </w:hyperlink>
      <w:r w:rsidR="00AD16CB">
        <w:rPr>
          <w:szCs w:val="22"/>
        </w:rPr>
        <w:t>.</w:t>
      </w:r>
      <w:r w:rsidR="00AD16CB" w:rsidRPr="00AD16CB">
        <w:rPr>
          <w:szCs w:val="22"/>
        </w:rPr>
        <w:t xml:space="preserve"> </w:t>
      </w:r>
      <w:r w:rsidR="000C457B" w:rsidRPr="00AD16CB">
        <w:rPr>
          <w:szCs w:val="22"/>
        </w:rPr>
        <w:t xml:space="preserve">Register now for the FGIA </w:t>
      </w:r>
      <w:r w:rsidR="007D79B9" w:rsidRPr="00AD16CB">
        <w:rPr>
          <w:szCs w:val="22"/>
        </w:rPr>
        <w:t xml:space="preserve">2024 </w:t>
      </w:r>
      <w:r w:rsidR="000C457B" w:rsidRPr="00AD16CB">
        <w:rPr>
          <w:szCs w:val="22"/>
        </w:rPr>
        <w:t xml:space="preserve">Summer Conference </w:t>
      </w:r>
      <w:hyperlink r:id="rId11" w:history="1">
        <w:r w:rsidR="000C457B" w:rsidRPr="00AD16CB">
          <w:rPr>
            <w:rStyle w:val="Hyperlink"/>
            <w:sz w:val="22"/>
            <w:szCs w:val="22"/>
          </w:rPr>
          <w:t>in-person event</w:t>
        </w:r>
      </w:hyperlink>
      <w:r w:rsidR="000C457B" w:rsidRPr="00AD16CB">
        <w:rPr>
          <w:szCs w:val="22"/>
        </w:rPr>
        <w:t xml:space="preserve"> or for the </w:t>
      </w:r>
      <w:hyperlink r:id="rId12" w:history="1">
        <w:r w:rsidR="000C457B" w:rsidRPr="00AD16CB">
          <w:rPr>
            <w:rStyle w:val="Hyperlink"/>
            <w:sz w:val="22"/>
            <w:szCs w:val="22"/>
          </w:rPr>
          <w:t>virtual experience</w:t>
        </w:r>
      </w:hyperlink>
      <w:r w:rsidR="000C457B" w:rsidRPr="00AD16CB">
        <w:rPr>
          <w:szCs w:val="22"/>
        </w:rPr>
        <w:t>.</w:t>
      </w:r>
      <w:r w:rsidR="000C457B" w:rsidRPr="0034019A">
        <w:rPr>
          <w:szCs w:val="22"/>
        </w:rPr>
        <w:t xml:space="preserve"> </w:t>
      </w:r>
    </w:p>
    <w:p w14:paraId="092BF489" w14:textId="581B4DBC" w:rsidR="00147D18" w:rsidRDefault="0034019A" w:rsidP="00FC0D8D">
      <w:r>
        <w:t xml:space="preserve">“FGIA is thrilled to have </w:t>
      </w:r>
      <w:r w:rsidR="00AD16CB">
        <w:t xml:space="preserve">an </w:t>
      </w:r>
      <w:r>
        <w:t xml:space="preserve">official from the Canadian government speak </w:t>
      </w:r>
      <w:r w:rsidR="00601144">
        <w:t>about</w:t>
      </w:r>
      <w:r w:rsidR="006458D6">
        <w:t xml:space="preserve"> energy initiatives and an industry expert address</w:t>
      </w:r>
      <w:r w:rsidR="00601144">
        <w:t xml:space="preserve"> plastics regulations</w:t>
      </w:r>
      <w:r w:rsidR="00A71B4F">
        <w:t xml:space="preserve"> </w:t>
      </w:r>
      <w:r>
        <w:t xml:space="preserve">at this conference, giving participants a rare opportunity to ask their most pressing questions in person and get the answers they need,” said </w:t>
      </w:r>
      <w:r w:rsidR="00A71B4F">
        <w:t xml:space="preserve">Amy Roberts, </w:t>
      </w:r>
      <w:r>
        <w:t xml:space="preserve">FGIA Director of Canadian and Technical Glass Operations. </w:t>
      </w:r>
      <w:r w:rsidR="00AD16CB">
        <w:t xml:space="preserve">“We are also </w:t>
      </w:r>
      <w:r w:rsidR="00A71B4F">
        <w:t xml:space="preserve">serving </w:t>
      </w:r>
      <w:r w:rsidR="00AD16CB">
        <w:t xml:space="preserve">our </w:t>
      </w:r>
      <w:r w:rsidR="00CA0939">
        <w:t>local</w:t>
      </w:r>
      <w:r w:rsidR="00AD16CB">
        <w:t xml:space="preserve"> members</w:t>
      </w:r>
      <w:r w:rsidR="00CA0939">
        <w:t xml:space="preserve"> by hosting two sessions in French,</w:t>
      </w:r>
      <w:r w:rsidR="00AD16CB">
        <w:t xml:space="preserve"> thanks to our exclusive partnership with AVFQ.”</w:t>
      </w:r>
    </w:p>
    <w:bookmarkEnd w:id="0"/>
    <w:p w14:paraId="504DC9CC" w14:textId="36C7DC29" w:rsidR="008041FF" w:rsidRDefault="008041FF" w:rsidP="000C457B">
      <w:pPr>
        <w:rPr>
          <w:b/>
          <w:bCs/>
          <w:szCs w:val="22"/>
        </w:rPr>
      </w:pPr>
      <w:r>
        <w:rPr>
          <w:b/>
          <w:bCs/>
          <w:szCs w:val="22"/>
        </w:rPr>
        <w:t>Plastics Regulations in Canada</w:t>
      </w:r>
    </w:p>
    <w:p w14:paraId="101E86E3" w14:textId="07C0284D" w:rsidR="00B421D9" w:rsidRPr="00B421D9" w:rsidRDefault="00B421D9" w:rsidP="00B421D9">
      <w:r w:rsidRPr="00B421D9">
        <w:t xml:space="preserve">On Tuesday, Dr. Peter Mirtchev </w:t>
      </w:r>
      <w:r>
        <w:t>(</w:t>
      </w:r>
      <w:hyperlink r:id="rId13" w:history="1">
        <w:r w:rsidRPr="00B421D9">
          <w:rPr>
            <w:rStyle w:val="Hyperlink"/>
            <w:sz w:val="22"/>
          </w:rPr>
          <w:t>Chemistry Industry Association of Canada</w:t>
        </w:r>
      </w:hyperlink>
      <w:r>
        <w:t xml:space="preserve">) </w:t>
      </w:r>
      <w:r w:rsidRPr="00B421D9">
        <w:t>will present a session called, “Plastics Regulations in Canada – What’s on the Horizon?”</w:t>
      </w:r>
      <w:r>
        <w:t xml:space="preserve"> </w:t>
      </w:r>
      <w:r w:rsidRPr="00B421D9">
        <w:t>This session will discuss the proposed Canadian Federal Plastics Registry</w:t>
      </w:r>
      <w:r w:rsidR="00606B0D">
        <w:t xml:space="preserve"> and </w:t>
      </w:r>
      <w:r w:rsidRPr="00B421D9">
        <w:t xml:space="preserve">the latest status of court action </w:t>
      </w:r>
      <w:r w:rsidR="00A71B4F">
        <w:t>on</w:t>
      </w:r>
      <w:r w:rsidRPr="00B421D9">
        <w:t xml:space="preserve"> the Canadian Environmental Protection Act’s original action to classify plastics as a toxic waste</w:t>
      </w:r>
      <w:r w:rsidR="00606B0D">
        <w:t xml:space="preserve">. The session will also cover </w:t>
      </w:r>
      <w:r w:rsidRPr="00B421D9">
        <w:t xml:space="preserve">Canadian regulations related to chemical use like restrictions on PFAS. </w:t>
      </w:r>
      <w:r>
        <w:t>Participants will l</w:t>
      </w:r>
      <w:r w:rsidRPr="00B421D9">
        <w:t>earn about federal regulations that may impact the building and construction sector</w:t>
      </w:r>
      <w:r w:rsidR="006A73D3">
        <w:t>,</w:t>
      </w:r>
      <w:r w:rsidRPr="00B421D9">
        <w:t xml:space="preserve"> as well as recycled content minimums for packaging. </w:t>
      </w:r>
      <w:r w:rsidR="006A73D3">
        <w:t>Mirtchev will also discuss</w:t>
      </w:r>
      <w:r w:rsidRPr="00B421D9">
        <w:t xml:space="preserve"> the Federal Plastics Registry considerations for finished construction products</w:t>
      </w:r>
      <w:r w:rsidR="006A73D3">
        <w:t>,</w:t>
      </w:r>
      <w:r w:rsidRPr="00B421D9">
        <w:t xml:space="preserve"> such as windows, doors, skylights and their components</w:t>
      </w:r>
      <w:r>
        <w:t>.</w:t>
      </w:r>
    </w:p>
    <w:p w14:paraId="750FD781" w14:textId="1CAD432B" w:rsidR="008041FF" w:rsidRPr="008041FF" w:rsidRDefault="008041FF" w:rsidP="000C457B">
      <w:pPr>
        <w:rPr>
          <w:b/>
          <w:bCs/>
          <w:szCs w:val="22"/>
        </w:rPr>
      </w:pPr>
      <w:r w:rsidRPr="008041FF">
        <w:rPr>
          <w:b/>
          <w:bCs/>
          <w:szCs w:val="22"/>
        </w:rPr>
        <w:t>Regulatory and Legislative Updates with Natural Resources Canada</w:t>
      </w:r>
    </w:p>
    <w:p w14:paraId="3895881E" w14:textId="3FAE08E7" w:rsidR="008041FF" w:rsidRPr="0034019A" w:rsidRDefault="0034019A" w:rsidP="0034019A">
      <w:r w:rsidRPr="0034019A">
        <w:lastRenderedPageBreak/>
        <w:t xml:space="preserve">During the Regulatory and Legislative report on U.S. and Canadian news and updates, which FGIA hosts at each conference, special </w:t>
      </w:r>
      <w:r>
        <w:t>g</w:t>
      </w:r>
      <w:r w:rsidRPr="0034019A">
        <w:t xml:space="preserve">uest speaker Adam Buist will share insights on future Canadian federal fenestration efficiency initiatives and policies. Buist is a Standards Engineer with </w:t>
      </w:r>
      <w:hyperlink r:id="rId14" w:history="1">
        <w:r w:rsidRPr="00606B0D">
          <w:rPr>
            <w:rStyle w:val="Hyperlink"/>
            <w:sz w:val="22"/>
          </w:rPr>
          <w:t>Natural Resources Canada</w:t>
        </w:r>
      </w:hyperlink>
      <w:r w:rsidRPr="0034019A">
        <w:t>’s Office of Energy Efficiency. He has</w:t>
      </w:r>
      <w:r>
        <w:t xml:space="preserve"> </w:t>
      </w:r>
      <w:r w:rsidRPr="0034019A">
        <w:t>contributed to projects in energy efficiency equipment research, renewable energy technology demonstrations</w:t>
      </w:r>
      <w:r>
        <w:t xml:space="preserve"> </w:t>
      </w:r>
      <w:r w:rsidRPr="0034019A">
        <w:t xml:space="preserve">and prototype field trial demonstrations for clients within the Canadian </w:t>
      </w:r>
      <w:r w:rsidR="006A73D3">
        <w:t>g</w:t>
      </w:r>
      <w:r w:rsidR="006A73D3" w:rsidRPr="0034019A">
        <w:t>overnment</w:t>
      </w:r>
      <w:r w:rsidRPr="0034019A">
        <w:t xml:space="preserve">. </w:t>
      </w:r>
    </w:p>
    <w:p w14:paraId="0A419313" w14:textId="6B58D852" w:rsidR="008041FF" w:rsidRPr="008041FF" w:rsidRDefault="008041FF" w:rsidP="000C457B">
      <w:pPr>
        <w:rPr>
          <w:b/>
          <w:bCs/>
          <w:szCs w:val="22"/>
        </w:rPr>
      </w:pPr>
      <w:r w:rsidRPr="008041FF">
        <w:rPr>
          <w:b/>
          <w:bCs/>
          <w:szCs w:val="22"/>
        </w:rPr>
        <w:t>AVFQ-sponsored French Language Sessions</w:t>
      </w:r>
    </w:p>
    <w:p w14:paraId="0FCDB9BE" w14:textId="19801C90" w:rsidR="00AD16CB" w:rsidRPr="00AD16CB" w:rsidRDefault="00CA0939" w:rsidP="00AD16CB">
      <w:r>
        <w:t>In</w:t>
      </w:r>
      <w:r w:rsidR="00AD16CB" w:rsidRPr="00AD16CB">
        <w:t xml:space="preserve"> partnership with </w:t>
      </w:r>
      <w:hyperlink r:id="rId15" w:history="1">
        <w:r w:rsidR="00AD16CB" w:rsidRPr="00CA0939">
          <w:rPr>
            <w:rStyle w:val="Hyperlink"/>
            <w:sz w:val="22"/>
          </w:rPr>
          <w:t>AVFQ</w:t>
        </w:r>
      </w:hyperlink>
      <w:r w:rsidR="00AD16CB" w:rsidRPr="00AD16CB">
        <w:t xml:space="preserve">, FGIA </w:t>
      </w:r>
      <w:r w:rsidR="00AD16CB">
        <w:t>will</w:t>
      </w:r>
      <w:r w:rsidR="00AD16CB" w:rsidRPr="00AD16CB">
        <w:t xml:space="preserve"> offer two French language sessions at the FGIA Summer Conference for the first time. </w:t>
      </w:r>
      <w:r w:rsidR="006A73D3">
        <w:t>The first</w:t>
      </w:r>
      <w:r w:rsidR="00AD16CB">
        <w:t xml:space="preserve"> </w:t>
      </w:r>
      <w:r w:rsidR="00AD16CB" w:rsidRPr="00AD16CB">
        <w:t xml:space="preserve">will cover compliance and alternative solutions in accordance with the Quebec Construction Code, Chapter l.1. A second session will address sealed units and applicable loads, covering calculation tools for units and railings.  </w:t>
      </w:r>
    </w:p>
    <w:p w14:paraId="7733C9CF" w14:textId="419E4C92" w:rsidR="000C457B" w:rsidRPr="000C457B" w:rsidRDefault="000C457B" w:rsidP="000C457B">
      <w:pPr>
        <w:rPr>
          <w:b/>
          <w:bCs/>
          <w:szCs w:val="22"/>
        </w:rPr>
      </w:pPr>
      <w:r w:rsidRPr="000C457B">
        <w:rPr>
          <w:b/>
          <w:bCs/>
          <w:szCs w:val="22"/>
        </w:rPr>
        <w:t>In-person Registration</w:t>
      </w:r>
    </w:p>
    <w:p w14:paraId="49FA84CA" w14:textId="6B2C31BA" w:rsidR="000C457B" w:rsidRPr="000C457B" w:rsidRDefault="000C457B" w:rsidP="000C457B">
      <w:pPr>
        <w:rPr>
          <w:szCs w:val="22"/>
        </w:rPr>
      </w:pPr>
      <w:r w:rsidRPr="000C457B">
        <w:rPr>
          <w:szCs w:val="22"/>
        </w:rPr>
        <w:t xml:space="preserve">FGIA members can take advantage of </w:t>
      </w:r>
      <w:r w:rsidR="008041FF">
        <w:rPr>
          <w:szCs w:val="22"/>
        </w:rPr>
        <w:t>member pricing for</w:t>
      </w:r>
      <w:r w:rsidRPr="000C457B">
        <w:rPr>
          <w:szCs w:val="22"/>
        </w:rPr>
        <w:t xml:space="preserve"> registration at the </w:t>
      </w:r>
      <w:r w:rsidR="008041FF">
        <w:rPr>
          <w:szCs w:val="22"/>
        </w:rPr>
        <w:t>cost</w:t>
      </w:r>
      <w:r w:rsidRPr="000C457B">
        <w:rPr>
          <w:szCs w:val="22"/>
        </w:rPr>
        <w:t xml:space="preserve"> of $1,575. Non-members may register for $1,680. All fees include 5</w:t>
      </w:r>
      <w:r w:rsidR="00B7142F">
        <w:rPr>
          <w:szCs w:val="22"/>
        </w:rPr>
        <w:t xml:space="preserve"> percent</w:t>
      </w:r>
      <w:r w:rsidR="00B7142F" w:rsidRPr="000C457B">
        <w:rPr>
          <w:szCs w:val="22"/>
        </w:rPr>
        <w:t xml:space="preserve"> </w:t>
      </w:r>
      <w:r w:rsidRPr="000C457B">
        <w:rPr>
          <w:szCs w:val="22"/>
        </w:rPr>
        <w:t>Goods and Sales Tax (GST).</w:t>
      </w:r>
      <w:r w:rsidR="00CA0939">
        <w:rPr>
          <w:szCs w:val="22"/>
        </w:rPr>
        <w:t xml:space="preserve"> </w:t>
      </w:r>
    </w:p>
    <w:p w14:paraId="2AC5170B" w14:textId="77777777" w:rsidR="000C457B" w:rsidRPr="000C457B" w:rsidRDefault="000C457B" w:rsidP="000C457B">
      <w:pPr>
        <w:rPr>
          <w:b/>
          <w:bCs/>
          <w:szCs w:val="22"/>
        </w:rPr>
      </w:pPr>
      <w:r w:rsidRPr="000C457B">
        <w:rPr>
          <w:b/>
          <w:bCs/>
          <w:szCs w:val="22"/>
        </w:rPr>
        <w:t>Virtual Registration</w:t>
      </w:r>
    </w:p>
    <w:p w14:paraId="6611DCC8" w14:textId="14D249DE" w:rsidR="000C457B" w:rsidRPr="000C457B" w:rsidRDefault="000C457B" w:rsidP="000C457B">
      <w:pPr>
        <w:rPr>
          <w:szCs w:val="22"/>
        </w:rPr>
      </w:pPr>
      <w:r w:rsidRPr="000C457B">
        <w:rPr>
          <w:szCs w:val="22"/>
        </w:rPr>
        <w:t xml:space="preserve">Individual virtual registration for FGIA members will be available at the price of $472.50. FGIA member companies may register 3-10 participants for </w:t>
      </w:r>
      <w:r>
        <w:rPr>
          <w:szCs w:val="22"/>
        </w:rPr>
        <w:t>a cost of</w:t>
      </w:r>
      <w:r w:rsidRPr="000C457B">
        <w:rPr>
          <w:szCs w:val="22"/>
        </w:rPr>
        <w:t xml:space="preserve"> </w:t>
      </w:r>
      <w:r w:rsidR="008041FF" w:rsidRPr="000C457B">
        <w:rPr>
          <w:szCs w:val="22"/>
        </w:rPr>
        <w:t>$1,260</w:t>
      </w:r>
      <w:r w:rsidR="008041FF">
        <w:rPr>
          <w:szCs w:val="22"/>
        </w:rPr>
        <w:t xml:space="preserve">. </w:t>
      </w:r>
      <w:r w:rsidRPr="000C457B">
        <w:rPr>
          <w:szCs w:val="22"/>
        </w:rPr>
        <w:t>Non-member individuals may register for $1,680. All fees include 5</w:t>
      </w:r>
      <w:r w:rsidR="00B7142F">
        <w:rPr>
          <w:szCs w:val="22"/>
        </w:rPr>
        <w:t xml:space="preserve"> percent</w:t>
      </w:r>
      <w:r w:rsidR="00B7142F" w:rsidRPr="000C457B">
        <w:rPr>
          <w:szCs w:val="22"/>
        </w:rPr>
        <w:t xml:space="preserve"> </w:t>
      </w:r>
      <w:r w:rsidRPr="000C457B">
        <w:rPr>
          <w:szCs w:val="22"/>
        </w:rPr>
        <w:t>GST.</w:t>
      </w:r>
    </w:p>
    <w:p w14:paraId="0025EA58" w14:textId="3B86BE63" w:rsidR="002C156D" w:rsidRPr="000C457B" w:rsidRDefault="00930EA7" w:rsidP="00A520DB">
      <w:pPr>
        <w:rPr>
          <w:szCs w:val="22"/>
        </w:rPr>
      </w:pPr>
      <w:r w:rsidRPr="000C457B">
        <w:rPr>
          <w:szCs w:val="22"/>
        </w:rPr>
        <w:t>For mo</w:t>
      </w:r>
      <w:r w:rsidR="00CE734A" w:rsidRPr="000C457B">
        <w:rPr>
          <w:szCs w:val="22"/>
        </w:rPr>
        <w:t>re information</w:t>
      </w:r>
      <w:r w:rsidR="00917314" w:rsidRPr="000C457B">
        <w:rPr>
          <w:szCs w:val="22"/>
        </w:rPr>
        <w:t xml:space="preserve"> about FGIA and its activities</w:t>
      </w:r>
      <w:r w:rsidR="00F8328B" w:rsidRPr="000C457B">
        <w:rPr>
          <w:szCs w:val="22"/>
        </w:rPr>
        <w:t>,</w:t>
      </w:r>
      <w:r w:rsidR="00CE734A" w:rsidRPr="000C457B">
        <w:rPr>
          <w:szCs w:val="22"/>
        </w:rPr>
        <w:t xml:space="preserve"> </w:t>
      </w:r>
      <w:r w:rsidR="00723E5F" w:rsidRPr="000C457B">
        <w:rPr>
          <w:szCs w:val="22"/>
        </w:rPr>
        <w:t>visit</w:t>
      </w:r>
      <w:r w:rsidR="00F526AA" w:rsidRPr="000C457B">
        <w:rPr>
          <w:szCs w:val="22"/>
        </w:rPr>
        <w:t xml:space="preserve"> </w:t>
      </w:r>
      <w:hyperlink r:id="rId16" w:history="1">
        <w:r w:rsidR="007A3F22" w:rsidRPr="000C457B">
          <w:rPr>
            <w:rStyle w:val="Hyperlink"/>
            <w:sz w:val="22"/>
            <w:szCs w:val="22"/>
          </w:rPr>
          <w:t>FGIAonline.org</w:t>
        </w:r>
      </w:hyperlink>
      <w:r w:rsidR="00F13E41" w:rsidRPr="000C457B">
        <w:rPr>
          <w:szCs w:val="22"/>
        </w:rPr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7"/>
      <w:footerReference w:type="default" r:id="rId18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B2BBA" w14:textId="77777777" w:rsidR="00EC519E" w:rsidRDefault="00EC519E">
      <w:pPr>
        <w:spacing w:after="0" w:line="240" w:lineRule="auto"/>
      </w:pPr>
      <w:r>
        <w:separator/>
      </w:r>
    </w:p>
  </w:endnote>
  <w:endnote w:type="continuationSeparator" w:id="0">
    <w:p w14:paraId="48BC489B" w14:textId="77777777" w:rsidR="00EC519E" w:rsidRDefault="00EC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2C96" w14:textId="77777777" w:rsidR="00A12619" w:rsidRDefault="00A12619" w:rsidP="00305DAD">
    <w:pPr>
      <w:pStyle w:val="Footer"/>
      <w:jc w:val="center"/>
      <w:rPr>
        <w:rFonts w:ascii="Arial" w:hAnsi="Arial" w:cs="Arial"/>
        <w:bCs/>
      </w:rPr>
    </w:pPr>
  </w:p>
  <w:p w14:paraId="19FB79AF" w14:textId="0BA2C3C6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9FA05" w14:textId="77777777" w:rsidR="00EC519E" w:rsidRDefault="00EC519E">
      <w:pPr>
        <w:spacing w:after="0" w:line="240" w:lineRule="auto"/>
      </w:pPr>
      <w:r>
        <w:separator/>
      </w:r>
    </w:p>
  </w:footnote>
  <w:footnote w:type="continuationSeparator" w:id="0">
    <w:p w14:paraId="5EF10E62" w14:textId="77777777" w:rsidR="00EC519E" w:rsidRDefault="00EC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1"/>
  </w:num>
  <w:num w:numId="3" w16cid:durableId="2017417357">
    <w:abstractNumId w:val="6"/>
  </w:num>
  <w:num w:numId="4" w16cid:durableId="1391268474">
    <w:abstractNumId w:val="2"/>
  </w:num>
  <w:num w:numId="5" w16cid:durableId="1773815073">
    <w:abstractNumId w:val="10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5"/>
  </w:num>
  <w:num w:numId="10" w16cid:durableId="1150293424">
    <w:abstractNumId w:val="12"/>
  </w:num>
  <w:num w:numId="11" w16cid:durableId="558713910">
    <w:abstractNumId w:val="7"/>
  </w:num>
  <w:num w:numId="12" w16cid:durableId="170217207">
    <w:abstractNumId w:val="4"/>
  </w:num>
  <w:num w:numId="13" w16cid:durableId="649748747">
    <w:abstractNumId w:val="13"/>
  </w:num>
  <w:num w:numId="14" w16cid:durableId="476531495">
    <w:abstractNumId w:val="8"/>
  </w:num>
  <w:num w:numId="15" w16cid:durableId="1875968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100A"/>
    <w:rsid w:val="00024E59"/>
    <w:rsid w:val="000324E7"/>
    <w:rsid w:val="00037F97"/>
    <w:rsid w:val="000457C3"/>
    <w:rsid w:val="0004674B"/>
    <w:rsid w:val="000468D2"/>
    <w:rsid w:val="00052F0A"/>
    <w:rsid w:val="000625A4"/>
    <w:rsid w:val="00070530"/>
    <w:rsid w:val="00073159"/>
    <w:rsid w:val="0007429F"/>
    <w:rsid w:val="000744E6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457B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47D18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1F42F7"/>
    <w:rsid w:val="002062DB"/>
    <w:rsid w:val="002065B0"/>
    <w:rsid w:val="00213A67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019A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43FC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A1F21"/>
    <w:rsid w:val="004A6084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5862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1144"/>
    <w:rsid w:val="006022C3"/>
    <w:rsid w:val="00603FAD"/>
    <w:rsid w:val="00604C84"/>
    <w:rsid w:val="00606B0D"/>
    <w:rsid w:val="00606D78"/>
    <w:rsid w:val="0062398A"/>
    <w:rsid w:val="006317F5"/>
    <w:rsid w:val="00631C6B"/>
    <w:rsid w:val="00633C63"/>
    <w:rsid w:val="00635D81"/>
    <w:rsid w:val="006458D6"/>
    <w:rsid w:val="00655CA4"/>
    <w:rsid w:val="00660EF6"/>
    <w:rsid w:val="00663171"/>
    <w:rsid w:val="00664729"/>
    <w:rsid w:val="00664BE4"/>
    <w:rsid w:val="00674CCF"/>
    <w:rsid w:val="0067712B"/>
    <w:rsid w:val="00677FC8"/>
    <w:rsid w:val="00681C73"/>
    <w:rsid w:val="00682364"/>
    <w:rsid w:val="006839AC"/>
    <w:rsid w:val="0069166D"/>
    <w:rsid w:val="006926B3"/>
    <w:rsid w:val="006973F6"/>
    <w:rsid w:val="00697799"/>
    <w:rsid w:val="006A31FF"/>
    <w:rsid w:val="006A5BEE"/>
    <w:rsid w:val="006A73D3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A3F22"/>
    <w:rsid w:val="007A5E7D"/>
    <w:rsid w:val="007B1298"/>
    <w:rsid w:val="007B3A4C"/>
    <w:rsid w:val="007D091F"/>
    <w:rsid w:val="007D20E2"/>
    <w:rsid w:val="007D79B9"/>
    <w:rsid w:val="007E3DFE"/>
    <w:rsid w:val="007F075D"/>
    <w:rsid w:val="007F0777"/>
    <w:rsid w:val="00802F68"/>
    <w:rsid w:val="008041FF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06CF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26C4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438F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B59D6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12619"/>
    <w:rsid w:val="00A3027E"/>
    <w:rsid w:val="00A311A2"/>
    <w:rsid w:val="00A41F02"/>
    <w:rsid w:val="00A43F9D"/>
    <w:rsid w:val="00A441A2"/>
    <w:rsid w:val="00A46A06"/>
    <w:rsid w:val="00A5065A"/>
    <w:rsid w:val="00A520DB"/>
    <w:rsid w:val="00A65771"/>
    <w:rsid w:val="00A71B4F"/>
    <w:rsid w:val="00A72BA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6CB"/>
    <w:rsid w:val="00AD1FC5"/>
    <w:rsid w:val="00AE1550"/>
    <w:rsid w:val="00AE1E8F"/>
    <w:rsid w:val="00AE201A"/>
    <w:rsid w:val="00AF4A0B"/>
    <w:rsid w:val="00B03BCD"/>
    <w:rsid w:val="00B10C6F"/>
    <w:rsid w:val="00B15259"/>
    <w:rsid w:val="00B178D4"/>
    <w:rsid w:val="00B21502"/>
    <w:rsid w:val="00B27515"/>
    <w:rsid w:val="00B362B4"/>
    <w:rsid w:val="00B3724B"/>
    <w:rsid w:val="00B37FE2"/>
    <w:rsid w:val="00B421D9"/>
    <w:rsid w:val="00B42E4E"/>
    <w:rsid w:val="00B43C0A"/>
    <w:rsid w:val="00B7142F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3ECD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0F0A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0939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4B67"/>
    <w:rsid w:val="00D0684C"/>
    <w:rsid w:val="00D071F1"/>
    <w:rsid w:val="00D10192"/>
    <w:rsid w:val="00D14F26"/>
    <w:rsid w:val="00D17F43"/>
    <w:rsid w:val="00D214C1"/>
    <w:rsid w:val="00D22ED3"/>
    <w:rsid w:val="00D2326A"/>
    <w:rsid w:val="00D32244"/>
    <w:rsid w:val="00D32E21"/>
    <w:rsid w:val="00D33DB8"/>
    <w:rsid w:val="00D37BD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68BF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87E0B"/>
    <w:rsid w:val="00EA3709"/>
    <w:rsid w:val="00EA4C2F"/>
    <w:rsid w:val="00EB2421"/>
    <w:rsid w:val="00EB550F"/>
    <w:rsid w:val="00EB64A8"/>
    <w:rsid w:val="00EC071F"/>
    <w:rsid w:val="00EC519E"/>
    <w:rsid w:val="00EC72E9"/>
    <w:rsid w:val="00EC7E06"/>
    <w:rsid w:val="00EE04B8"/>
    <w:rsid w:val="00EE057E"/>
    <w:rsid w:val="00EE4571"/>
    <w:rsid w:val="00EF113E"/>
    <w:rsid w:val="00EF5C45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0E02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1A47"/>
    <w:rsid w:val="00FB2DC7"/>
    <w:rsid w:val="00FB44C7"/>
    <w:rsid w:val="00FC0D8D"/>
    <w:rsid w:val="00FC29DB"/>
    <w:rsid w:val="00FC4E30"/>
    <w:rsid w:val="00FD58FA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paragraph" w:styleId="Heading1">
    <w:name w:val="heading 1"/>
    <w:basedOn w:val="Normal"/>
    <w:link w:val="Heading1Char"/>
    <w:uiPriority w:val="9"/>
    <w:qFormat/>
    <w:rsid w:val="00A520DB"/>
    <w:pPr>
      <w:widowControl w:val="0"/>
      <w:tabs>
        <w:tab w:val="clear" w:pos="0"/>
      </w:tabs>
      <w:overflowPunct/>
      <w:adjustRightInd/>
      <w:spacing w:after="0" w:line="240" w:lineRule="auto"/>
      <w:ind w:left="107"/>
      <w:textAlignment w:val="auto"/>
      <w:outlineLvl w:val="0"/>
    </w:pPr>
    <w:rPr>
      <w:rFonts w:ascii="Calibri" w:eastAsia="Calibri" w:hAnsi="Calibri" w:cs="Calibri"/>
      <w:b/>
      <w:bCs/>
      <w:color w:val="auto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6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5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20DB"/>
    <w:rPr>
      <w:rFonts w:ascii="Calibri" w:eastAsia="Calibri" w:hAnsi="Calibri" w:cs="Calibri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57B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Revision">
    <w:name w:val="Revision"/>
    <w:hidden/>
    <w:uiPriority w:val="99"/>
    <w:semiHidden/>
    <w:rsid w:val="004743FC"/>
    <w:rPr>
      <w:rFonts w:ascii="Arial" w:hAnsi="Arial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6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canadianchemistry.ca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iaonline.org/events/673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giaonline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events/66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vfq.ca/" TargetMode="External"/><Relationship Id="rId10" Type="http://schemas.openxmlformats.org/officeDocument/2006/relationships/hyperlink" Target="https://aama-public.s3.amazonaws.com/event/2024_Summer/Schedule/2024_FGIASummer_Conference_Schedule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natural-resources.canada.ca/ho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4390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Angela Dickson</cp:lastModifiedBy>
  <cp:revision>2</cp:revision>
  <cp:lastPrinted>2014-02-14T16:35:00Z</cp:lastPrinted>
  <dcterms:created xsi:type="dcterms:W3CDTF">2024-05-10T21:50:00Z</dcterms:created>
  <dcterms:modified xsi:type="dcterms:W3CDTF">2024-05-10T21:50:00Z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80fb7783395f0220180b72d1e24d028f2b44a1e0610bce0f1368f95f0bbc67d0</vt:lpwstr>
  </property>
</Properties>
</file>