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55E7" w14:textId="77777777" w:rsidR="00B15758" w:rsidRPr="00EA6EED" w:rsidRDefault="00B66737" w:rsidP="009D0748">
      <w:pPr>
        <w:contextualSpacing/>
        <w:rPr>
          <w:rFonts w:ascii="Arial" w:hAnsi="Arial" w:cs="Arial"/>
          <w:color w:val="000000" w:themeColor="text1"/>
        </w:rPr>
      </w:pPr>
      <w:r w:rsidRPr="00EA6EED">
        <w:rPr>
          <w:noProof/>
          <w:color w:val="000000" w:themeColor="text1"/>
          <w:sz w:val="22"/>
          <w:szCs w:val="22"/>
        </w:rPr>
        <w:drawing>
          <wp:anchor distT="0" distB="0" distL="114300" distR="114300" simplePos="0" relativeHeight="251661312" behindDoc="0" locked="0" layoutInCell="1" allowOverlap="1" wp14:anchorId="0E035F4F" wp14:editId="326C2288">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EA6EED">
        <w:rPr>
          <w:color w:val="000000" w:themeColor="text1"/>
          <w:sz w:val="20"/>
        </w:rPr>
        <w:t>Media contact:</w:t>
      </w:r>
    </w:p>
    <w:p w14:paraId="44124D71" w14:textId="77777777" w:rsidR="00B15758" w:rsidRPr="00EA6EED" w:rsidRDefault="00B15758" w:rsidP="009D0748">
      <w:pPr>
        <w:contextualSpacing/>
        <w:rPr>
          <w:color w:val="000000" w:themeColor="text1"/>
          <w:sz w:val="20"/>
        </w:rPr>
      </w:pPr>
      <w:r w:rsidRPr="00EA6EED">
        <w:rPr>
          <w:color w:val="000000" w:themeColor="text1"/>
          <w:sz w:val="20"/>
        </w:rPr>
        <w:t>Heather West</w:t>
      </w:r>
    </w:p>
    <w:p w14:paraId="0D31CFAE" w14:textId="77777777" w:rsidR="00B15758" w:rsidRPr="00EA6EED" w:rsidRDefault="00B15758" w:rsidP="009D0748">
      <w:pPr>
        <w:contextualSpacing/>
        <w:rPr>
          <w:color w:val="000000" w:themeColor="text1"/>
          <w:sz w:val="20"/>
        </w:rPr>
      </w:pPr>
      <w:r w:rsidRPr="00EA6EED">
        <w:rPr>
          <w:color w:val="000000" w:themeColor="text1"/>
          <w:sz w:val="20"/>
        </w:rPr>
        <w:t>612-724-8760</w:t>
      </w:r>
    </w:p>
    <w:p w14:paraId="4AF901B4" w14:textId="77777777" w:rsidR="00B15758" w:rsidRPr="00EA6EED" w:rsidRDefault="00B15758" w:rsidP="009D0748">
      <w:pPr>
        <w:contextualSpacing/>
        <w:rPr>
          <w:color w:val="000000" w:themeColor="text1"/>
          <w:sz w:val="20"/>
        </w:rPr>
      </w:pPr>
      <w:r w:rsidRPr="00EA6EED">
        <w:rPr>
          <w:color w:val="000000" w:themeColor="text1"/>
          <w:sz w:val="20"/>
        </w:rPr>
        <w:t>heather@heatherwestpr.com</w:t>
      </w:r>
    </w:p>
    <w:p w14:paraId="4DC338C5" w14:textId="77777777" w:rsidR="00B15758" w:rsidRPr="00EA6EED" w:rsidRDefault="00B15758" w:rsidP="009D0748">
      <w:pPr>
        <w:contextualSpacing/>
        <w:rPr>
          <w:rFonts w:ascii="Futura" w:hAnsi="Futura"/>
          <w:i/>
          <w:color w:val="000000" w:themeColor="text1"/>
          <w:sz w:val="30"/>
          <w:szCs w:val="30"/>
        </w:rPr>
      </w:pPr>
    </w:p>
    <w:p w14:paraId="12E047A7" w14:textId="77777777" w:rsidR="004A0C33" w:rsidRDefault="004A0C33" w:rsidP="009D0748">
      <w:pPr>
        <w:pStyle w:val="PlainText"/>
        <w:jc w:val="center"/>
        <w:rPr>
          <w:rFonts w:ascii="Futura Medium" w:hAnsi="Futura Medium" w:cs="Futura Medium"/>
          <w:sz w:val="30"/>
          <w:szCs w:val="30"/>
        </w:rPr>
      </w:pPr>
      <w:r>
        <w:rPr>
          <w:rFonts w:ascii="Futura Medium" w:hAnsi="Futura Medium" w:cs="Futura Medium"/>
          <w:sz w:val="30"/>
          <w:szCs w:val="30"/>
        </w:rPr>
        <w:t>Linetec’s durable finishes support</w:t>
      </w:r>
    </w:p>
    <w:p w14:paraId="0EABEE4D" w14:textId="1ED2AA69" w:rsidR="009D0748" w:rsidRPr="009D0748" w:rsidRDefault="004A0C33" w:rsidP="009D0748">
      <w:pPr>
        <w:pStyle w:val="PlainText"/>
        <w:jc w:val="center"/>
        <w:rPr>
          <w:rFonts w:ascii="Futura Medium" w:hAnsi="Futura Medium" w:cs="Futura Medium"/>
          <w:sz w:val="30"/>
          <w:szCs w:val="30"/>
        </w:rPr>
      </w:pPr>
      <w:r>
        <w:rPr>
          <w:rFonts w:ascii="Futura Medium" w:hAnsi="Futura Medium" w:cs="Futura Medium"/>
          <w:sz w:val="30"/>
          <w:szCs w:val="30"/>
        </w:rPr>
        <w:t>retail and restaurant design trends</w:t>
      </w:r>
    </w:p>
    <w:p w14:paraId="3D1121BC" w14:textId="77777777" w:rsidR="00370901" w:rsidRPr="005A74E7" w:rsidRDefault="00370901" w:rsidP="009D0748">
      <w:pPr>
        <w:rPr>
          <w:color w:val="000000" w:themeColor="text1"/>
          <w:sz w:val="22"/>
          <w:szCs w:val="22"/>
        </w:rPr>
      </w:pPr>
    </w:p>
    <w:p w14:paraId="648208FD" w14:textId="70464C93" w:rsidR="004A0C33" w:rsidRPr="007D727B" w:rsidRDefault="00B15758" w:rsidP="004A0C33">
      <w:r w:rsidRPr="009D0748">
        <w:rPr>
          <w:color w:val="000000" w:themeColor="text1"/>
          <w:szCs w:val="22"/>
        </w:rPr>
        <w:t>Wausau, Wisconsin (</w:t>
      </w:r>
      <w:r w:rsidR="004A0C33">
        <w:rPr>
          <w:color w:val="000000" w:themeColor="text1"/>
          <w:szCs w:val="22"/>
        </w:rPr>
        <w:t>July</w:t>
      </w:r>
      <w:r w:rsidR="001B226F" w:rsidRPr="009D0748">
        <w:rPr>
          <w:color w:val="000000" w:themeColor="text1"/>
          <w:szCs w:val="22"/>
        </w:rPr>
        <w:t xml:space="preserve"> 2021</w:t>
      </w:r>
      <w:r w:rsidRPr="009D0748">
        <w:rPr>
          <w:color w:val="000000" w:themeColor="text1"/>
          <w:szCs w:val="22"/>
        </w:rPr>
        <w:t>) –</w:t>
      </w:r>
      <w:r w:rsidR="0039267A" w:rsidRPr="009D0748">
        <w:rPr>
          <w:color w:val="000000" w:themeColor="text1"/>
          <w:szCs w:val="22"/>
        </w:rPr>
        <w:t xml:space="preserve"> </w:t>
      </w:r>
      <w:r w:rsidR="004A0C33" w:rsidRPr="007D727B">
        <w:t xml:space="preserve">As summer weather shines, people are eagerly returning to dine at their favorite restaurants and </w:t>
      </w:r>
      <w:r w:rsidR="004A0C33">
        <w:t xml:space="preserve">to </w:t>
      </w:r>
      <w:r w:rsidR="004A0C33" w:rsidRPr="007D727B">
        <w:t>shop at their local retailers. Many storefront owners have invested in renovating their spaces to better serve their patrons in a post-pandemic world.</w:t>
      </w:r>
    </w:p>
    <w:p w14:paraId="6B9FD183" w14:textId="77777777" w:rsidR="004A0C33" w:rsidRPr="007D727B" w:rsidRDefault="004A0C33" w:rsidP="004A0C33"/>
    <w:p w14:paraId="6D35753D" w14:textId="77777777" w:rsidR="004A0C33" w:rsidRPr="007D727B" w:rsidRDefault="004A0C33" w:rsidP="004A0C33">
      <w:r w:rsidRPr="007D727B">
        <w:t>An emphasis on interior cleanliness, outdoor connections and overall flexibility influences today’s restaurant and retail designs, including their finishing choices. As a single source solution for architectural finishing, Linetec supports customers responding to these immediate trends and long-term benefits.</w:t>
      </w:r>
    </w:p>
    <w:p w14:paraId="0B90F8D1" w14:textId="36DF9FAB" w:rsidR="009D0748" w:rsidRPr="009D0748" w:rsidRDefault="009D0748" w:rsidP="004A0C33">
      <w:pPr>
        <w:pStyle w:val="PlainText"/>
        <w:rPr>
          <w:color w:val="000000" w:themeColor="text1"/>
          <w:szCs w:val="22"/>
        </w:rPr>
      </w:pPr>
    </w:p>
    <w:p w14:paraId="061F1ADD" w14:textId="278A2B50" w:rsidR="004A0C33" w:rsidRDefault="004A0C33" w:rsidP="004A0C33">
      <w:pPr>
        <w:rPr>
          <w:b/>
          <w:bCs/>
        </w:rPr>
      </w:pPr>
      <w:r w:rsidRPr="007D727B">
        <w:rPr>
          <w:b/>
          <w:bCs/>
        </w:rPr>
        <w:t>Clean and Green</w:t>
      </w:r>
    </w:p>
    <w:p w14:paraId="592DACC1" w14:textId="09B9F8B7" w:rsidR="004A0C33" w:rsidRPr="007D727B" w:rsidRDefault="004A0C33" w:rsidP="004A0C33">
      <w:r w:rsidRPr="007D727B">
        <w:t>When considering new designs or upgrading existing spaces, cleanliness and the overall health of guests remains top of mind for retailers and restaurateurs. Architectural aluminum products with durable finishes can withstand frequent washing without requiring harsh chemicals.</w:t>
      </w:r>
    </w:p>
    <w:p w14:paraId="484960D3" w14:textId="77777777" w:rsidR="004A0C33" w:rsidRPr="007D727B" w:rsidRDefault="004A0C33" w:rsidP="004A0C33"/>
    <w:p w14:paraId="42144A08" w14:textId="77777777" w:rsidR="004A0C33" w:rsidRPr="007D727B" w:rsidRDefault="004A0C33" w:rsidP="004A0C33">
      <w:r w:rsidRPr="007D727B">
        <w:t>Anodize provides the hardest and heartiest finish available. For high-performance finishes in a wider range of colors, painted coatings also provide an excellent option. Extra attention should be given to high-touch surfaces like doors, windows and storefront framing, and high-traffic surfaces like wall cladding and column covers.</w:t>
      </w:r>
    </w:p>
    <w:p w14:paraId="1F68E468" w14:textId="77777777" w:rsidR="004A0C33" w:rsidRPr="007D727B" w:rsidRDefault="004A0C33" w:rsidP="004A0C33"/>
    <w:p w14:paraId="160F38E9" w14:textId="77777777" w:rsidR="004A0C33" w:rsidRDefault="004A0C33" w:rsidP="004A0C33">
      <w:r w:rsidRPr="007D727B">
        <w:t>Maintaining a clean appearance also is important to generating return customer visits. Antimicrobial protection can be infused into painted coatings to inhibit the growth of mold and other unsightly microorganisms.</w:t>
      </w:r>
    </w:p>
    <w:p w14:paraId="7AAC6783" w14:textId="37CD3272" w:rsidR="004A0C33" w:rsidRDefault="004A0C33" w:rsidP="004A0C33">
      <w:pPr>
        <w:rPr>
          <w:b/>
          <w:bCs/>
        </w:rPr>
      </w:pPr>
    </w:p>
    <w:p w14:paraId="02068955" w14:textId="77777777" w:rsidR="004A0C33" w:rsidRPr="007D727B" w:rsidRDefault="004A0C33" w:rsidP="004A0C33">
      <w:r w:rsidRPr="007D727B">
        <w:t>Some restaurants and retailers are demonstrating their commitment to healthy, energy-efficient buildings with LEED certification or other sustainable, performance-based criteria. Choosing finishes with no or low volatile organic compounds (VOCs) are recognized as key to good indoor air quality.</w:t>
      </w:r>
    </w:p>
    <w:p w14:paraId="4FCF3C2C" w14:textId="77777777" w:rsidR="004A0C33" w:rsidRPr="007D727B" w:rsidRDefault="004A0C33" w:rsidP="004A0C33"/>
    <w:p w14:paraId="5C4449F6" w14:textId="532CF967" w:rsidR="004A0C33" w:rsidRPr="007D727B" w:rsidRDefault="004A0C33" w:rsidP="004A0C33">
      <w:r>
        <w:t>“We are</w:t>
      </w:r>
      <w:r w:rsidRPr="007D727B">
        <w:t xml:space="preserve"> proud to be an award-winning leader in environmentally responsible finishing</w:t>
      </w:r>
      <w:r>
        <w:t>,” said Linetec’s marketing manager, Tammy Schroeder, LEED Green Associate.</w:t>
      </w:r>
      <w:r w:rsidRPr="007D727B">
        <w:t xml:space="preserve"> </w:t>
      </w:r>
      <w:r>
        <w:t>“</w:t>
      </w:r>
      <w:r w:rsidRPr="007D727B">
        <w:t xml:space="preserve">We capture the VOCs associated with liquid paint solvents in our factory and use them as a safe regenerative energy source. This alleviates adverse health and ecological concerns, and eliminates </w:t>
      </w:r>
      <w:r>
        <w:t>‘</w:t>
      </w:r>
      <w:r w:rsidRPr="007D727B">
        <w:t>off-gassing</w:t>
      </w:r>
      <w:r>
        <w:t>’</w:t>
      </w:r>
      <w:r w:rsidRPr="007D727B">
        <w:t xml:space="preserve"> at the job site. Among your choice of no-VOC options, our full range of anodize finishes have earned a Declare Label at the highest level – Living Building Challenge Red List Free.</w:t>
      </w:r>
      <w:r>
        <w:t>”</w:t>
      </w:r>
    </w:p>
    <w:p w14:paraId="56151654" w14:textId="77777777" w:rsidR="004A0C33" w:rsidRPr="007D727B" w:rsidRDefault="004A0C33" w:rsidP="004A0C33">
      <w:pPr>
        <w:rPr>
          <w:b/>
          <w:bCs/>
        </w:rPr>
      </w:pPr>
    </w:p>
    <w:p w14:paraId="100C0E83" w14:textId="39956692" w:rsidR="009D0748" w:rsidRPr="009D0748" w:rsidRDefault="009D0748" w:rsidP="009D0748">
      <w:pPr>
        <w:pStyle w:val="PlainText"/>
        <w:jc w:val="right"/>
        <w:rPr>
          <w:rFonts w:ascii="Times New Roman" w:hAnsi="Times New Roman" w:cs="Times New Roman"/>
          <w:i/>
          <w:iCs/>
          <w:color w:val="000000" w:themeColor="text1"/>
          <w:sz w:val="20"/>
          <w:szCs w:val="20"/>
        </w:rPr>
      </w:pPr>
      <w:r w:rsidRPr="009D0748">
        <w:rPr>
          <w:rFonts w:ascii="Times New Roman" w:hAnsi="Times New Roman" w:cs="Times New Roman"/>
          <w:i/>
          <w:iCs/>
          <w:color w:val="000000" w:themeColor="text1"/>
          <w:sz w:val="20"/>
          <w:szCs w:val="20"/>
        </w:rPr>
        <w:t>(more)</w:t>
      </w:r>
      <w:r>
        <w:rPr>
          <w:rFonts w:ascii="Times New Roman" w:hAnsi="Times New Roman" w:cs="Times New Roman"/>
          <w:i/>
          <w:iCs/>
          <w:color w:val="000000" w:themeColor="text1"/>
          <w:sz w:val="20"/>
          <w:szCs w:val="20"/>
        </w:rPr>
        <w:br w:type="page"/>
      </w:r>
    </w:p>
    <w:p w14:paraId="55231C72" w14:textId="77777777" w:rsidR="009D0748" w:rsidRPr="009D0748" w:rsidRDefault="009D0748" w:rsidP="009D0748">
      <w:pPr>
        <w:pStyle w:val="PlainText"/>
        <w:jc w:val="right"/>
        <w:rPr>
          <w:rFonts w:ascii="Times New Roman" w:hAnsi="Times New Roman" w:cs="Times New Roman"/>
          <w:i/>
          <w:iCs/>
          <w:color w:val="000000" w:themeColor="text1"/>
          <w:sz w:val="20"/>
          <w:szCs w:val="20"/>
        </w:rPr>
      </w:pPr>
    </w:p>
    <w:p w14:paraId="71C4CB39" w14:textId="77777777" w:rsidR="004A0C33" w:rsidRPr="007D727B" w:rsidRDefault="004A0C33" w:rsidP="004A0C33">
      <w:pPr>
        <w:rPr>
          <w:b/>
          <w:bCs/>
        </w:rPr>
      </w:pPr>
      <w:r w:rsidRPr="007D727B">
        <w:rPr>
          <w:b/>
          <w:bCs/>
        </w:rPr>
        <w:t>Let’s Go Alfresco</w:t>
      </w:r>
    </w:p>
    <w:p w14:paraId="35BF485C" w14:textId="1349B16E" w:rsidR="004A0C33" w:rsidRPr="007D727B" w:rsidRDefault="004A0C33" w:rsidP="004A0C33">
      <w:r>
        <w:t>In climates with long winters</w:t>
      </w:r>
      <w:r w:rsidRPr="007D727B">
        <w:t xml:space="preserve">, when the temperature tips above 50ºF, </w:t>
      </w:r>
      <w:r>
        <w:t>people are</w:t>
      </w:r>
      <w:r w:rsidRPr="007D727B">
        <w:t xml:space="preserve"> ready for patio season. With pandemic precautions, many restaurants expanded their outdoor dining areas to accommodate guests who prefer eating alfresco regardless of the season. </w:t>
      </w:r>
      <w:r>
        <w:t xml:space="preserve">It is </w:t>
      </w:r>
      <w:r w:rsidRPr="007D727B">
        <w:t>expect</w:t>
      </w:r>
      <w:r>
        <w:t>ed</w:t>
      </w:r>
      <w:r w:rsidRPr="007D727B">
        <w:t xml:space="preserve"> that these open air spaces are here to stay for many cafés, brewhouses and fast-casual restaurants.</w:t>
      </w:r>
    </w:p>
    <w:p w14:paraId="0647B47D" w14:textId="77777777" w:rsidR="004A0C33" w:rsidRPr="007D727B" w:rsidRDefault="004A0C33" w:rsidP="004A0C33"/>
    <w:p w14:paraId="07E3C255" w14:textId="44209445" w:rsidR="004A0C33" w:rsidRDefault="004A0C33" w:rsidP="004A0C33">
      <w:r w:rsidRPr="007D727B">
        <w:t xml:space="preserve">Pergolas, decks, fencing, canopies, skylights and sun shades enhance the setting. They can create an exterior atmosphere that feels secure and private, or open and communal. Made with aluminum, these decorative and functional building products can be low-maintenance and long-lasting with the correct finish. </w:t>
      </w:r>
      <w:r>
        <w:t>Linetec offers both</w:t>
      </w:r>
      <w:r w:rsidRPr="007D727B">
        <w:t xml:space="preserve"> durable 70% PVDF resin-based paints and Class I anodize options for a finish that withstands the sun, rain, snow and fluctuating weather conditions.</w:t>
      </w:r>
    </w:p>
    <w:p w14:paraId="01FE3491" w14:textId="732FF583" w:rsidR="009D0748" w:rsidRDefault="009D0748" w:rsidP="004A0C33">
      <w:pPr>
        <w:pStyle w:val="PlainText"/>
        <w:rPr>
          <w:rFonts w:ascii="Times New Roman" w:hAnsi="Times New Roman" w:cs="Times New Roman"/>
          <w:sz w:val="20"/>
          <w:szCs w:val="20"/>
        </w:rPr>
      </w:pPr>
    </w:p>
    <w:p w14:paraId="6E8E78DB" w14:textId="6A9179D5" w:rsidR="004A0C33" w:rsidRPr="007D727B" w:rsidRDefault="004A0C33" w:rsidP="00FA0F21">
      <w:pPr>
        <w:ind w:right="-90"/>
      </w:pPr>
      <w:r w:rsidRPr="007D727B">
        <w:t xml:space="preserve">Whether dining outside or in, guests can enjoy a sense of the outdoors with wood grain finishes applied to architectural aluminum products. </w:t>
      </w:r>
      <w:r>
        <w:t>Schroeder elaborated, “</w:t>
      </w:r>
      <w:r w:rsidRPr="007D727B">
        <w:t>Unlike real wood, the painted metal will not rot, warp, splinter, mold or combust. There’s no need to worry about termites and other wood-eating insects. It doesn’t need to be stained, varnished or repainted season after season, and it doesn’t need to be put away in rain or snow.</w:t>
      </w:r>
      <w:r>
        <w:t>”</w:t>
      </w:r>
    </w:p>
    <w:p w14:paraId="6ABF6556" w14:textId="77777777" w:rsidR="004A0C33" w:rsidRPr="007D727B" w:rsidRDefault="004A0C33" w:rsidP="004A0C33"/>
    <w:p w14:paraId="4B9F9724" w14:textId="68859CE4" w:rsidR="004A0C33" w:rsidRPr="007D727B" w:rsidRDefault="004A0C33" w:rsidP="004A0C33">
      <w:r w:rsidRPr="007D727B">
        <w:t xml:space="preserve">Used indoors, wood grain finishes preserve </w:t>
      </w:r>
      <w:r>
        <w:t>a</w:t>
      </w:r>
      <w:r w:rsidRPr="007D727B">
        <w:t xml:space="preserve"> connection to the world outside. Daylight, views and natural ventilation further support this biophilic link. With an emphasis on improved airflow, expansive operable windows and doors merge the indoor-outdoor experience.</w:t>
      </w:r>
    </w:p>
    <w:p w14:paraId="11EA8F77" w14:textId="13CE8948" w:rsidR="004A0C33" w:rsidRDefault="004A0C33" w:rsidP="004A0C33">
      <w:pPr>
        <w:pStyle w:val="PlainText"/>
        <w:rPr>
          <w:rFonts w:ascii="Times New Roman" w:hAnsi="Times New Roman" w:cs="Times New Roman"/>
          <w:sz w:val="20"/>
          <w:szCs w:val="20"/>
        </w:rPr>
      </w:pPr>
    </w:p>
    <w:p w14:paraId="2ECC2F8D" w14:textId="77777777" w:rsidR="004A0C33" w:rsidRPr="007D727B" w:rsidRDefault="004A0C33" w:rsidP="004A0C33">
      <w:pPr>
        <w:rPr>
          <w:b/>
          <w:bCs/>
        </w:rPr>
      </w:pPr>
      <w:r w:rsidRPr="007D727B">
        <w:rPr>
          <w:b/>
          <w:bCs/>
        </w:rPr>
        <w:t>Optimal Options</w:t>
      </w:r>
    </w:p>
    <w:p w14:paraId="23E39F6E" w14:textId="350567BD" w:rsidR="004A0C33" w:rsidRPr="007D727B" w:rsidRDefault="004A0C33" w:rsidP="004A0C33">
      <w:r w:rsidRPr="007D727B">
        <w:t xml:space="preserve">For most, online purchases during the last year significantly increased, along with </w:t>
      </w:r>
      <w:r>
        <w:t>consumer</w:t>
      </w:r>
      <w:r w:rsidRPr="007D727B">
        <w:t xml:space="preserve"> expectations for flexibility. Now, “click to order” often is followed by a choice of options beyond </w:t>
      </w:r>
      <w:r>
        <w:t xml:space="preserve">door-to-door </w:t>
      </w:r>
      <w:r w:rsidRPr="007D727B">
        <w:t>delivery</w:t>
      </w:r>
      <w:r>
        <w:t xml:space="preserve">, such as </w:t>
      </w:r>
      <w:r w:rsidRPr="007D727B">
        <w:t>pre-order and pick-up, drive-through, or simply grab-and-go</w:t>
      </w:r>
      <w:r>
        <w:t>.</w:t>
      </w:r>
    </w:p>
    <w:p w14:paraId="6E680817" w14:textId="77777777" w:rsidR="004A0C33" w:rsidRPr="007D727B" w:rsidRDefault="004A0C33" w:rsidP="004A0C33"/>
    <w:p w14:paraId="280B3EFC" w14:textId="3F00345F" w:rsidR="004A0C33" w:rsidRPr="007D727B" w:rsidRDefault="004A0C33" w:rsidP="004A0C33">
      <w:r w:rsidRPr="007D727B">
        <w:t xml:space="preserve">With each new option, additional navigational cues and structures are needed to help </w:t>
      </w:r>
      <w:r>
        <w:t xml:space="preserve">people </w:t>
      </w:r>
      <w:r w:rsidRPr="007D727B">
        <w:t xml:space="preserve">find </w:t>
      </w:r>
      <w:r>
        <w:t xml:space="preserve">their </w:t>
      </w:r>
      <w:r w:rsidRPr="007D727B">
        <w:t xml:space="preserve">way and guide </w:t>
      </w:r>
      <w:r>
        <w:t xml:space="preserve">them </w:t>
      </w:r>
      <w:r w:rsidRPr="007D727B">
        <w:t xml:space="preserve">to </w:t>
      </w:r>
      <w:r>
        <w:t xml:space="preserve">their </w:t>
      </w:r>
      <w:r w:rsidRPr="007D727B">
        <w:t>purchase</w:t>
      </w:r>
      <w:r>
        <w:t>s</w:t>
      </w:r>
      <w:r w:rsidRPr="007D727B">
        <w:t>. Canopies, pass-through windows, entrance systems, partitions, handrails, displays, signage and more keep on the right path without too much discomfort. All of these building products can be fashioned from metal and finished to hold up to continual daily use.</w:t>
      </w:r>
    </w:p>
    <w:p w14:paraId="527C2149" w14:textId="77777777" w:rsidR="004A0C33" w:rsidRPr="007D727B" w:rsidRDefault="004A0C33" w:rsidP="004A0C33"/>
    <w:p w14:paraId="7F15E241" w14:textId="7D776DC0" w:rsidR="004A0C33" w:rsidRPr="007D727B" w:rsidRDefault="004A0C33" w:rsidP="004A0C33">
      <w:r>
        <w:t>“</w:t>
      </w:r>
      <w:r w:rsidRPr="007D727B">
        <w:t>Color choices can call attention to critical messages and boundaries, or can calm with familiar, brand-matched palettes</w:t>
      </w:r>
      <w:r>
        <w:t>,” explained Schroeder.</w:t>
      </w:r>
      <w:r w:rsidRPr="007D727B">
        <w:t xml:space="preserve"> </w:t>
      </w:r>
      <w:r>
        <w:t>“</w:t>
      </w:r>
      <w:r w:rsidRPr="007D727B">
        <w:t>If the interior and exterior have distinctive design goals or different performance requirements, we offer dual finish options for storefronts framing, windows and entrances.</w:t>
      </w:r>
      <w:r>
        <w:t>”</w:t>
      </w:r>
    </w:p>
    <w:p w14:paraId="0595D7AB" w14:textId="77777777" w:rsidR="004A0C33" w:rsidRPr="007D727B" w:rsidRDefault="004A0C33" w:rsidP="004A0C33"/>
    <w:p w14:paraId="607F7EEE" w14:textId="7CF02C52" w:rsidR="004A0C33" w:rsidRPr="007D727B" w:rsidRDefault="00FA0F21" w:rsidP="004A0C33">
      <w:r>
        <w:t>She concluded, “</w:t>
      </w:r>
      <w:r w:rsidR="004A0C33" w:rsidRPr="007D727B">
        <w:t>Whether you want your finished material to stand out or blend in, we can help you meet the needs of your restaurant and retail projects.</w:t>
      </w:r>
      <w:r>
        <w:t>”</w:t>
      </w:r>
    </w:p>
    <w:p w14:paraId="7575445A" w14:textId="77777777" w:rsidR="004A0C33" w:rsidRPr="00FA0F21" w:rsidRDefault="004A0C33" w:rsidP="004A0C33">
      <w:pPr>
        <w:pStyle w:val="PlainText"/>
        <w:rPr>
          <w:rFonts w:ascii="Times New Roman" w:hAnsi="Times New Roman" w:cs="Times New Roman"/>
          <w:sz w:val="24"/>
          <w:szCs w:val="24"/>
        </w:rPr>
      </w:pPr>
    </w:p>
    <w:p w14:paraId="1ED2127C" w14:textId="77777777" w:rsidR="008656AC" w:rsidRDefault="00FA0F21" w:rsidP="00FA0F21">
      <w:r w:rsidRPr="00FA0F21">
        <w:t xml:space="preserve">For more information on Linetec’s architectural paint, anodize and specialty finishes and value-added services, please visit </w:t>
      </w:r>
      <w:hyperlink r:id="rId9" w:history="1">
        <w:r w:rsidRPr="00FA0F21">
          <w:rPr>
            <w:rStyle w:val="Hyperlink"/>
          </w:rPr>
          <w:t>https://linetec.com</w:t>
        </w:r>
      </w:hyperlink>
      <w:r w:rsidRPr="00FA0F21">
        <w:t>.</w:t>
      </w:r>
    </w:p>
    <w:p w14:paraId="4CC8E673" w14:textId="47623D2F" w:rsidR="009D0748" w:rsidRPr="00FA0F21" w:rsidRDefault="009D0748" w:rsidP="00FA0F21">
      <w:r>
        <w:rPr>
          <w:i/>
          <w:iCs/>
          <w:color w:val="000000" w:themeColor="text1"/>
          <w:sz w:val="20"/>
          <w:szCs w:val="20"/>
        </w:rPr>
        <w:br w:type="page"/>
      </w:r>
    </w:p>
    <w:p w14:paraId="2D8A0EDC" w14:textId="18268527" w:rsidR="004F6C52" w:rsidRPr="009B1684" w:rsidRDefault="004F6C52" w:rsidP="005A5AF2">
      <w:pPr>
        <w:ind w:right="-180"/>
        <w:rPr>
          <w:b/>
          <w:bCs/>
          <w:i/>
          <w:iCs/>
          <w:sz w:val="20"/>
          <w:szCs w:val="20"/>
        </w:rPr>
      </w:pPr>
      <w:r w:rsidRPr="009B1684">
        <w:rPr>
          <w:b/>
          <w:bCs/>
          <w:i/>
          <w:iCs/>
          <w:sz w:val="20"/>
          <w:szCs w:val="20"/>
        </w:rPr>
        <w:lastRenderedPageBreak/>
        <w:t>About Linetec</w:t>
      </w:r>
    </w:p>
    <w:p w14:paraId="2468CCB7" w14:textId="7155DE8B" w:rsidR="004F6C52" w:rsidRPr="009B1684" w:rsidRDefault="004F6C52" w:rsidP="005A5AF2">
      <w:pPr>
        <w:ind w:right="-180"/>
        <w:rPr>
          <w:i/>
          <w:iCs/>
          <w:sz w:val="20"/>
          <w:szCs w:val="20"/>
        </w:rPr>
      </w:pPr>
      <w:r w:rsidRPr="009B1684">
        <w:rPr>
          <w:i/>
          <w:iCs/>
          <w:sz w:val="20"/>
          <w:szCs w:val="20"/>
        </w:rPr>
        <w:t xml:space="preserve">Located in Wisconsin, </w:t>
      </w:r>
      <w:hyperlink r:id="rId10" w:tgtFrame="_blank" w:history="1">
        <w:r w:rsidRPr="009B1684">
          <w:rPr>
            <w:rStyle w:val="Hyperlink"/>
            <w:i/>
            <w:iCs/>
            <w:sz w:val="20"/>
            <w:szCs w:val="20"/>
          </w:rPr>
          <w:t>Linetec</w:t>
        </w:r>
      </w:hyperlink>
      <w:r w:rsidRPr="009B1684">
        <w:rPr>
          <w:i/>
          <w:iCs/>
          <w:sz w:val="20"/>
          <w:szCs w:val="20"/>
        </w:rPr>
        <w:t xml:space="preserve"> serves </w:t>
      </w:r>
      <w:r w:rsidR="001B226F" w:rsidRPr="009B1684">
        <w:rPr>
          <w:i/>
          <w:iCs/>
          <w:sz w:val="20"/>
          <w:szCs w:val="20"/>
        </w:rPr>
        <w:t xml:space="preserve">as a single source solution for architectural finishing. The company works with </w:t>
      </w:r>
      <w:r w:rsidRPr="009B1684">
        <w:rPr>
          <w:i/>
          <w:iCs/>
          <w:sz w:val="20"/>
          <w:szCs w:val="20"/>
        </w:rPr>
        <w:t>customers across the country, finishing such products as aluminum windows, wall systems, doors, hardware and other architectural metal components, as well as automotive, marine and manufactured consumer goods.</w:t>
      </w:r>
    </w:p>
    <w:p w14:paraId="63824432" w14:textId="77777777" w:rsidR="004F6C52" w:rsidRPr="009B1684" w:rsidRDefault="004F6C52" w:rsidP="005A5AF2">
      <w:pPr>
        <w:ind w:right="-180"/>
        <w:rPr>
          <w:i/>
          <w:iCs/>
          <w:sz w:val="20"/>
          <w:szCs w:val="20"/>
        </w:rPr>
      </w:pPr>
    </w:p>
    <w:p w14:paraId="177F2974" w14:textId="52FEF718" w:rsidR="004F6C52" w:rsidRPr="009B1684" w:rsidRDefault="004F6C52" w:rsidP="005A5AF2">
      <w:pPr>
        <w:ind w:right="-180"/>
        <w:rPr>
          <w:i/>
          <w:iCs/>
          <w:sz w:val="20"/>
          <w:szCs w:val="20"/>
        </w:rPr>
      </w:pPr>
      <w:r w:rsidRPr="009B1684">
        <w:rPr>
          <w:i/>
          <w:iCs/>
          <w:sz w:val="20"/>
          <w:szCs w:val="20"/>
        </w:rPr>
        <w:t>Linetec is a member of the Aluminum Anodizers Council (</w:t>
      </w:r>
      <w:hyperlink r:id="rId11" w:tgtFrame="_blank" w:history="1">
        <w:r w:rsidRPr="009B1684">
          <w:rPr>
            <w:rStyle w:val="Hyperlink"/>
            <w:i/>
            <w:iCs/>
            <w:sz w:val="20"/>
            <w:szCs w:val="20"/>
          </w:rPr>
          <w:t>AAC</w:t>
        </w:r>
      </w:hyperlink>
      <w:r w:rsidRPr="009B1684">
        <w:rPr>
          <w:i/>
          <w:iCs/>
          <w:sz w:val="20"/>
          <w:szCs w:val="20"/>
        </w:rPr>
        <w:t>), the American Institute of Architects (</w:t>
      </w:r>
      <w:hyperlink r:id="rId12" w:tgtFrame="_blank" w:history="1">
        <w:r w:rsidRPr="009B1684">
          <w:rPr>
            <w:rStyle w:val="Hyperlink"/>
            <w:i/>
            <w:iCs/>
            <w:sz w:val="20"/>
            <w:szCs w:val="20"/>
          </w:rPr>
          <w:t>AIA</w:t>
        </w:r>
      </w:hyperlink>
      <w:r w:rsidRPr="009B1684">
        <w:rPr>
          <w:i/>
          <w:iCs/>
          <w:sz w:val="20"/>
          <w:szCs w:val="20"/>
        </w:rPr>
        <w:t xml:space="preserve">), </w:t>
      </w:r>
      <w:r w:rsidR="00A21ED3" w:rsidRPr="009B1684">
        <w:rPr>
          <w:i/>
          <w:iCs/>
          <w:sz w:val="20"/>
          <w:szCs w:val="20"/>
        </w:rPr>
        <w:t>the Fenestration &amp; Glazing Industry Alliance (</w:t>
      </w:r>
      <w:hyperlink r:id="rId13" w:history="1">
        <w:r w:rsidR="00A21ED3" w:rsidRPr="009B1684">
          <w:rPr>
            <w:rStyle w:val="Hyperlink"/>
            <w:i/>
            <w:iCs/>
            <w:sz w:val="20"/>
            <w:szCs w:val="20"/>
          </w:rPr>
          <w:t>FGIA</w:t>
        </w:r>
      </w:hyperlink>
      <w:r w:rsidR="00A21ED3" w:rsidRPr="009B1684">
        <w:rPr>
          <w:i/>
          <w:iCs/>
          <w:sz w:val="20"/>
          <w:szCs w:val="20"/>
        </w:rPr>
        <w:t xml:space="preserve">), </w:t>
      </w:r>
      <w:r w:rsidRPr="009B1684">
        <w:rPr>
          <w:i/>
          <w:iCs/>
          <w:sz w:val="20"/>
          <w:szCs w:val="20"/>
        </w:rPr>
        <w:t>the National Glass Association (</w:t>
      </w:r>
      <w:hyperlink r:id="rId14" w:history="1">
        <w:r w:rsidRPr="009B1684">
          <w:rPr>
            <w:rStyle w:val="Hyperlink"/>
            <w:i/>
            <w:iCs/>
            <w:sz w:val="20"/>
            <w:szCs w:val="20"/>
          </w:rPr>
          <w:t>NGA</w:t>
        </w:r>
      </w:hyperlink>
      <w:r w:rsidRPr="009B1684">
        <w:rPr>
          <w:i/>
          <w:iCs/>
          <w:sz w:val="20"/>
          <w:szCs w:val="20"/>
        </w:rPr>
        <w:t>)</w:t>
      </w:r>
      <w:r w:rsidR="00BF7635" w:rsidRPr="009B1684">
        <w:rPr>
          <w:i/>
          <w:iCs/>
          <w:sz w:val="20"/>
          <w:szCs w:val="20"/>
        </w:rPr>
        <w:t xml:space="preserve"> and</w:t>
      </w:r>
      <w:r w:rsidRPr="009B1684">
        <w:rPr>
          <w:i/>
          <w:iCs/>
          <w:sz w:val="20"/>
          <w:szCs w:val="20"/>
        </w:rPr>
        <w:t xml:space="preserve"> the U.S. Green Building Council (</w:t>
      </w:r>
      <w:hyperlink r:id="rId15" w:tgtFrame="_blank" w:history="1">
        <w:r w:rsidRPr="009B1684">
          <w:rPr>
            <w:rStyle w:val="Hyperlink"/>
            <w:i/>
            <w:iCs/>
            <w:sz w:val="20"/>
            <w:szCs w:val="20"/>
          </w:rPr>
          <w:t>USGBC</w:t>
        </w:r>
      </w:hyperlink>
      <w:r w:rsidRPr="009B1684">
        <w:rPr>
          <w:i/>
          <w:iCs/>
          <w:sz w:val="20"/>
          <w:szCs w:val="20"/>
        </w:rPr>
        <w:t>).</w:t>
      </w:r>
      <w:r w:rsidR="001B226F" w:rsidRPr="009B1684">
        <w:rPr>
          <w:i/>
          <w:iCs/>
          <w:sz w:val="20"/>
          <w:szCs w:val="20"/>
        </w:rPr>
        <w:t xml:space="preserve"> The company is a subsidiary of </w:t>
      </w:r>
      <w:hyperlink r:id="rId16" w:tgtFrame="_blank" w:history="1">
        <w:r w:rsidR="001B226F" w:rsidRPr="009B1684">
          <w:rPr>
            <w:rStyle w:val="Hyperlink"/>
            <w:i/>
            <w:iCs/>
            <w:sz w:val="20"/>
            <w:szCs w:val="20"/>
          </w:rPr>
          <w:t xml:space="preserve">Apogee Enterprises, Inc. </w:t>
        </w:r>
      </w:hyperlink>
      <w:r w:rsidR="001B226F" w:rsidRPr="009B1684">
        <w:rPr>
          <w:i/>
          <w:iCs/>
          <w:sz w:val="20"/>
          <w:szCs w:val="20"/>
        </w:rPr>
        <w:t>(NASDAQ:APOG).</w:t>
      </w:r>
    </w:p>
    <w:p w14:paraId="1BD757D0" w14:textId="77777777" w:rsidR="006B69B9" w:rsidRDefault="006B69B9" w:rsidP="005A5AF2">
      <w:pPr>
        <w:ind w:right="-180"/>
        <w:jc w:val="center"/>
        <w:rPr>
          <w:i/>
          <w:iCs/>
          <w:sz w:val="20"/>
          <w:szCs w:val="20"/>
        </w:rPr>
      </w:pPr>
    </w:p>
    <w:p w14:paraId="584945B0" w14:textId="48629D6B" w:rsidR="00225C36" w:rsidRPr="009B1684" w:rsidRDefault="004F6C52" w:rsidP="006B69B9">
      <w:pPr>
        <w:ind w:right="-180"/>
        <w:jc w:val="center"/>
        <w:rPr>
          <w:i/>
          <w:iCs/>
          <w:sz w:val="20"/>
          <w:szCs w:val="20"/>
        </w:rPr>
      </w:pPr>
      <w:r w:rsidRPr="009B1684">
        <w:rPr>
          <w:i/>
          <w:iCs/>
          <w:sz w:val="20"/>
          <w:szCs w:val="20"/>
        </w:rPr>
        <w:t>###</w:t>
      </w:r>
    </w:p>
    <w:sectPr w:rsidR="00225C36" w:rsidRPr="009B1684"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F119" w14:textId="77777777" w:rsidR="00DE7AB4" w:rsidRDefault="00DE7AB4" w:rsidP="00906415">
      <w:r>
        <w:separator/>
      </w:r>
    </w:p>
  </w:endnote>
  <w:endnote w:type="continuationSeparator" w:id="0">
    <w:p w14:paraId="4C11A3B7" w14:textId="77777777" w:rsidR="00DE7AB4" w:rsidRDefault="00DE7AB4"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Futura">
    <w:altName w:val="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830B" w14:textId="77777777" w:rsidR="00DE7AB4" w:rsidRDefault="00DE7AB4" w:rsidP="00906415">
      <w:r>
        <w:separator/>
      </w:r>
    </w:p>
  </w:footnote>
  <w:footnote w:type="continuationSeparator" w:id="0">
    <w:p w14:paraId="01B526BD" w14:textId="77777777" w:rsidR="00DE7AB4" w:rsidRDefault="00DE7AB4"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F7F51"/>
    <w:multiLevelType w:val="hybridMultilevel"/>
    <w:tmpl w:val="1004C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2C445E"/>
    <w:multiLevelType w:val="hybridMultilevel"/>
    <w:tmpl w:val="3CA01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C5902"/>
    <w:multiLevelType w:val="multilevel"/>
    <w:tmpl w:val="FB9C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9532C51"/>
    <w:multiLevelType w:val="hybridMultilevel"/>
    <w:tmpl w:val="9EC8E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6"/>
  </w:num>
  <w:num w:numId="2">
    <w:abstractNumId w:val="5"/>
  </w:num>
  <w:num w:numId="3">
    <w:abstractNumId w:val="0"/>
  </w:num>
  <w:num w:numId="4">
    <w:abstractNumId w:val="15"/>
  </w:num>
  <w:num w:numId="5">
    <w:abstractNumId w:val="22"/>
  </w:num>
  <w:num w:numId="6">
    <w:abstractNumId w:val="18"/>
  </w:num>
  <w:num w:numId="7">
    <w:abstractNumId w:val="16"/>
  </w:num>
  <w:num w:numId="8">
    <w:abstractNumId w:val="24"/>
  </w:num>
  <w:num w:numId="9">
    <w:abstractNumId w:val="10"/>
  </w:num>
  <w:num w:numId="10">
    <w:abstractNumId w:val="21"/>
  </w:num>
  <w:num w:numId="11">
    <w:abstractNumId w:val="6"/>
  </w:num>
  <w:num w:numId="12">
    <w:abstractNumId w:val="11"/>
  </w:num>
  <w:num w:numId="13">
    <w:abstractNumId w:val="1"/>
  </w:num>
  <w:num w:numId="14">
    <w:abstractNumId w:val="12"/>
  </w:num>
  <w:num w:numId="15">
    <w:abstractNumId w:val="4"/>
  </w:num>
  <w:num w:numId="16">
    <w:abstractNumId w:val="8"/>
  </w:num>
  <w:num w:numId="17">
    <w:abstractNumId w:val="14"/>
  </w:num>
  <w:num w:numId="18">
    <w:abstractNumId w:val="9"/>
  </w:num>
  <w:num w:numId="19">
    <w:abstractNumId w:val="19"/>
  </w:num>
  <w:num w:numId="20">
    <w:abstractNumId w:val="3"/>
  </w:num>
  <w:num w:numId="21">
    <w:abstractNumId w:val="2"/>
  </w:num>
  <w:num w:numId="22">
    <w:abstractNumId w:val="13"/>
  </w:num>
  <w:num w:numId="23">
    <w:abstractNumId w:val="20"/>
  </w:num>
  <w:num w:numId="24">
    <w:abstractNumId w:val="17"/>
  </w:num>
  <w:num w:numId="25">
    <w:abstractNumId w:val="7"/>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31"/>
    <w:rsid w:val="00005B86"/>
    <w:rsid w:val="00005F52"/>
    <w:rsid w:val="000166C0"/>
    <w:rsid w:val="00016EF5"/>
    <w:rsid w:val="00020AC2"/>
    <w:rsid w:val="00035AE6"/>
    <w:rsid w:val="00037DA3"/>
    <w:rsid w:val="000448D9"/>
    <w:rsid w:val="000534D4"/>
    <w:rsid w:val="000552CE"/>
    <w:rsid w:val="000613D9"/>
    <w:rsid w:val="00062AF6"/>
    <w:rsid w:val="00066830"/>
    <w:rsid w:val="00067C61"/>
    <w:rsid w:val="00074D99"/>
    <w:rsid w:val="00076EA3"/>
    <w:rsid w:val="00080AA6"/>
    <w:rsid w:val="00084115"/>
    <w:rsid w:val="0008416C"/>
    <w:rsid w:val="000902B8"/>
    <w:rsid w:val="00095653"/>
    <w:rsid w:val="00095F9D"/>
    <w:rsid w:val="00096563"/>
    <w:rsid w:val="000A25A1"/>
    <w:rsid w:val="000A34DA"/>
    <w:rsid w:val="000A3577"/>
    <w:rsid w:val="000A6589"/>
    <w:rsid w:val="000B09C8"/>
    <w:rsid w:val="000B730A"/>
    <w:rsid w:val="000C4BBC"/>
    <w:rsid w:val="000C59D2"/>
    <w:rsid w:val="000D0F32"/>
    <w:rsid w:val="000D3F23"/>
    <w:rsid w:val="000E3052"/>
    <w:rsid w:val="000E3EA9"/>
    <w:rsid w:val="000F0142"/>
    <w:rsid w:val="000F3123"/>
    <w:rsid w:val="000F50FC"/>
    <w:rsid w:val="0010225A"/>
    <w:rsid w:val="001024CF"/>
    <w:rsid w:val="00103F50"/>
    <w:rsid w:val="0010580D"/>
    <w:rsid w:val="00106510"/>
    <w:rsid w:val="00107FF0"/>
    <w:rsid w:val="00114027"/>
    <w:rsid w:val="00121F88"/>
    <w:rsid w:val="00123C98"/>
    <w:rsid w:val="00124289"/>
    <w:rsid w:val="001248A8"/>
    <w:rsid w:val="00124C64"/>
    <w:rsid w:val="001317D2"/>
    <w:rsid w:val="00132C72"/>
    <w:rsid w:val="00135700"/>
    <w:rsid w:val="00135777"/>
    <w:rsid w:val="0014319C"/>
    <w:rsid w:val="00143384"/>
    <w:rsid w:val="001455DF"/>
    <w:rsid w:val="00146A08"/>
    <w:rsid w:val="00154C0A"/>
    <w:rsid w:val="00162F92"/>
    <w:rsid w:val="00163856"/>
    <w:rsid w:val="00172810"/>
    <w:rsid w:val="00172ED4"/>
    <w:rsid w:val="00182209"/>
    <w:rsid w:val="00182EB8"/>
    <w:rsid w:val="00183191"/>
    <w:rsid w:val="00184486"/>
    <w:rsid w:val="0018464E"/>
    <w:rsid w:val="001865E7"/>
    <w:rsid w:val="00187904"/>
    <w:rsid w:val="00190F87"/>
    <w:rsid w:val="00191E9B"/>
    <w:rsid w:val="00191F8E"/>
    <w:rsid w:val="0019252B"/>
    <w:rsid w:val="00192B8E"/>
    <w:rsid w:val="00196EFB"/>
    <w:rsid w:val="001A038A"/>
    <w:rsid w:val="001A0FA5"/>
    <w:rsid w:val="001B226F"/>
    <w:rsid w:val="001B3B5D"/>
    <w:rsid w:val="001B67E9"/>
    <w:rsid w:val="001C25C0"/>
    <w:rsid w:val="001C71D3"/>
    <w:rsid w:val="001D2FD9"/>
    <w:rsid w:val="001E168F"/>
    <w:rsid w:val="001F060E"/>
    <w:rsid w:val="001F464A"/>
    <w:rsid w:val="001F5EFC"/>
    <w:rsid w:val="001F7ED2"/>
    <w:rsid w:val="0020279C"/>
    <w:rsid w:val="00211F79"/>
    <w:rsid w:val="002157C3"/>
    <w:rsid w:val="002158E7"/>
    <w:rsid w:val="002203D2"/>
    <w:rsid w:val="00220CEC"/>
    <w:rsid w:val="002226B9"/>
    <w:rsid w:val="00225C36"/>
    <w:rsid w:val="00230BB8"/>
    <w:rsid w:val="00234270"/>
    <w:rsid w:val="00235D59"/>
    <w:rsid w:val="002361E5"/>
    <w:rsid w:val="00237467"/>
    <w:rsid w:val="0024699C"/>
    <w:rsid w:val="00247FBA"/>
    <w:rsid w:val="0025182D"/>
    <w:rsid w:val="002526F1"/>
    <w:rsid w:val="00252D9B"/>
    <w:rsid w:val="00255EBB"/>
    <w:rsid w:val="00256FB4"/>
    <w:rsid w:val="0025774E"/>
    <w:rsid w:val="00273976"/>
    <w:rsid w:val="00274BA2"/>
    <w:rsid w:val="002777FB"/>
    <w:rsid w:val="00277F81"/>
    <w:rsid w:val="0028090A"/>
    <w:rsid w:val="00281AD3"/>
    <w:rsid w:val="002850A4"/>
    <w:rsid w:val="002903AB"/>
    <w:rsid w:val="002955E5"/>
    <w:rsid w:val="00295D43"/>
    <w:rsid w:val="002A3CB6"/>
    <w:rsid w:val="002A4B5C"/>
    <w:rsid w:val="002A4E86"/>
    <w:rsid w:val="002B0081"/>
    <w:rsid w:val="002B12D7"/>
    <w:rsid w:val="002B1AFE"/>
    <w:rsid w:val="002B7050"/>
    <w:rsid w:val="002C052B"/>
    <w:rsid w:val="002C4C8D"/>
    <w:rsid w:val="002C5080"/>
    <w:rsid w:val="002C682A"/>
    <w:rsid w:val="002D0657"/>
    <w:rsid w:val="002D74B4"/>
    <w:rsid w:val="002E4B8E"/>
    <w:rsid w:val="002F5A64"/>
    <w:rsid w:val="00301362"/>
    <w:rsid w:val="00302BB4"/>
    <w:rsid w:val="00313717"/>
    <w:rsid w:val="003158B5"/>
    <w:rsid w:val="00315E73"/>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0901"/>
    <w:rsid w:val="00375095"/>
    <w:rsid w:val="0037759A"/>
    <w:rsid w:val="0038174C"/>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D0B73"/>
    <w:rsid w:val="003D20F3"/>
    <w:rsid w:val="003D2549"/>
    <w:rsid w:val="003E4F04"/>
    <w:rsid w:val="0040073C"/>
    <w:rsid w:val="00410A78"/>
    <w:rsid w:val="0041438D"/>
    <w:rsid w:val="0042006E"/>
    <w:rsid w:val="004202E0"/>
    <w:rsid w:val="00425144"/>
    <w:rsid w:val="004253DE"/>
    <w:rsid w:val="00427F51"/>
    <w:rsid w:val="004342C8"/>
    <w:rsid w:val="00435578"/>
    <w:rsid w:val="00440591"/>
    <w:rsid w:val="004407D4"/>
    <w:rsid w:val="0044313F"/>
    <w:rsid w:val="00444DBE"/>
    <w:rsid w:val="0045065D"/>
    <w:rsid w:val="00454EC5"/>
    <w:rsid w:val="00457134"/>
    <w:rsid w:val="004638CE"/>
    <w:rsid w:val="00476C45"/>
    <w:rsid w:val="00477B9B"/>
    <w:rsid w:val="0048028C"/>
    <w:rsid w:val="00485572"/>
    <w:rsid w:val="00486C8F"/>
    <w:rsid w:val="004A0C33"/>
    <w:rsid w:val="004A10AD"/>
    <w:rsid w:val="004A17DF"/>
    <w:rsid w:val="004A41F9"/>
    <w:rsid w:val="004C2F9D"/>
    <w:rsid w:val="004C3D90"/>
    <w:rsid w:val="004C4DFE"/>
    <w:rsid w:val="004C5E0D"/>
    <w:rsid w:val="004D00F0"/>
    <w:rsid w:val="004D7D1E"/>
    <w:rsid w:val="004E2376"/>
    <w:rsid w:val="004E58D6"/>
    <w:rsid w:val="004E6941"/>
    <w:rsid w:val="004F5BA9"/>
    <w:rsid w:val="004F6C52"/>
    <w:rsid w:val="004F6F2E"/>
    <w:rsid w:val="00500CEB"/>
    <w:rsid w:val="005027A1"/>
    <w:rsid w:val="00523428"/>
    <w:rsid w:val="00533234"/>
    <w:rsid w:val="00533247"/>
    <w:rsid w:val="0054009D"/>
    <w:rsid w:val="00545B80"/>
    <w:rsid w:val="00546A13"/>
    <w:rsid w:val="00547D17"/>
    <w:rsid w:val="00551E99"/>
    <w:rsid w:val="00561675"/>
    <w:rsid w:val="00571542"/>
    <w:rsid w:val="00571CBE"/>
    <w:rsid w:val="0057794B"/>
    <w:rsid w:val="00580B82"/>
    <w:rsid w:val="00585D99"/>
    <w:rsid w:val="005903D5"/>
    <w:rsid w:val="00592BB0"/>
    <w:rsid w:val="005934CD"/>
    <w:rsid w:val="00596234"/>
    <w:rsid w:val="005A34CD"/>
    <w:rsid w:val="005A5AF2"/>
    <w:rsid w:val="005A74E7"/>
    <w:rsid w:val="005B3782"/>
    <w:rsid w:val="005B6967"/>
    <w:rsid w:val="005B6AD6"/>
    <w:rsid w:val="005B6CA2"/>
    <w:rsid w:val="005C21B3"/>
    <w:rsid w:val="005C4C6A"/>
    <w:rsid w:val="005D76EE"/>
    <w:rsid w:val="005E19DD"/>
    <w:rsid w:val="005E4F14"/>
    <w:rsid w:val="005E62A0"/>
    <w:rsid w:val="005F404F"/>
    <w:rsid w:val="00603970"/>
    <w:rsid w:val="00603E7F"/>
    <w:rsid w:val="00603EFA"/>
    <w:rsid w:val="006051AE"/>
    <w:rsid w:val="00605BA8"/>
    <w:rsid w:val="00621DBF"/>
    <w:rsid w:val="00623573"/>
    <w:rsid w:val="00625945"/>
    <w:rsid w:val="00630B55"/>
    <w:rsid w:val="00635BF5"/>
    <w:rsid w:val="00651926"/>
    <w:rsid w:val="006560B2"/>
    <w:rsid w:val="006570F2"/>
    <w:rsid w:val="006616B0"/>
    <w:rsid w:val="006632D9"/>
    <w:rsid w:val="006648FE"/>
    <w:rsid w:val="00665B4B"/>
    <w:rsid w:val="0067170D"/>
    <w:rsid w:val="006907DD"/>
    <w:rsid w:val="006946F7"/>
    <w:rsid w:val="0069633D"/>
    <w:rsid w:val="006A23C7"/>
    <w:rsid w:val="006A4683"/>
    <w:rsid w:val="006B5A3B"/>
    <w:rsid w:val="006B69B9"/>
    <w:rsid w:val="006C7A6B"/>
    <w:rsid w:val="006D42D8"/>
    <w:rsid w:val="006D4572"/>
    <w:rsid w:val="006D744B"/>
    <w:rsid w:val="006D7D62"/>
    <w:rsid w:val="006E1E9A"/>
    <w:rsid w:val="006E2A71"/>
    <w:rsid w:val="006E66F9"/>
    <w:rsid w:val="006F2985"/>
    <w:rsid w:val="006F6FFE"/>
    <w:rsid w:val="007016AC"/>
    <w:rsid w:val="00706C76"/>
    <w:rsid w:val="00710BA6"/>
    <w:rsid w:val="00713A75"/>
    <w:rsid w:val="00715772"/>
    <w:rsid w:val="007242C6"/>
    <w:rsid w:val="00731637"/>
    <w:rsid w:val="007349CB"/>
    <w:rsid w:val="0073606E"/>
    <w:rsid w:val="00740030"/>
    <w:rsid w:val="00741CB0"/>
    <w:rsid w:val="00753693"/>
    <w:rsid w:val="00754D82"/>
    <w:rsid w:val="00761103"/>
    <w:rsid w:val="0076494A"/>
    <w:rsid w:val="00771F37"/>
    <w:rsid w:val="00776C2D"/>
    <w:rsid w:val="00782FB4"/>
    <w:rsid w:val="007836D0"/>
    <w:rsid w:val="00783A6E"/>
    <w:rsid w:val="007856A3"/>
    <w:rsid w:val="007861A8"/>
    <w:rsid w:val="00787AE2"/>
    <w:rsid w:val="00791248"/>
    <w:rsid w:val="00791CCD"/>
    <w:rsid w:val="007930CA"/>
    <w:rsid w:val="00793856"/>
    <w:rsid w:val="007B5A55"/>
    <w:rsid w:val="007B64F9"/>
    <w:rsid w:val="007C5D16"/>
    <w:rsid w:val="007D4AEF"/>
    <w:rsid w:val="007E1BC9"/>
    <w:rsid w:val="007E5663"/>
    <w:rsid w:val="007E683B"/>
    <w:rsid w:val="007F03A9"/>
    <w:rsid w:val="007F7316"/>
    <w:rsid w:val="007F7D90"/>
    <w:rsid w:val="00800AFA"/>
    <w:rsid w:val="00802930"/>
    <w:rsid w:val="00804BCB"/>
    <w:rsid w:val="008122C1"/>
    <w:rsid w:val="00813712"/>
    <w:rsid w:val="0081498C"/>
    <w:rsid w:val="00815700"/>
    <w:rsid w:val="00815926"/>
    <w:rsid w:val="00815DC9"/>
    <w:rsid w:val="00817AE9"/>
    <w:rsid w:val="008208EE"/>
    <w:rsid w:val="0082451E"/>
    <w:rsid w:val="00831C38"/>
    <w:rsid w:val="00833521"/>
    <w:rsid w:val="008338F1"/>
    <w:rsid w:val="00833C20"/>
    <w:rsid w:val="00834120"/>
    <w:rsid w:val="008368B4"/>
    <w:rsid w:val="008429E1"/>
    <w:rsid w:val="008466C0"/>
    <w:rsid w:val="0085471C"/>
    <w:rsid w:val="00856187"/>
    <w:rsid w:val="008641A4"/>
    <w:rsid w:val="008656AC"/>
    <w:rsid w:val="00867C1D"/>
    <w:rsid w:val="00876105"/>
    <w:rsid w:val="00881D22"/>
    <w:rsid w:val="0088502E"/>
    <w:rsid w:val="0088765D"/>
    <w:rsid w:val="00887B7D"/>
    <w:rsid w:val="00890A87"/>
    <w:rsid w:val="008916D2"/>
    <w:rsid w:val="00894AF1"/>
    <w:rsid w:val="00894BEC"/>
    <w:rsid w:val="00894EC2"/>
    <w:rsid w:val="008A0D23"/>
    <w:rsid w:val="008A49F1"/>
    <w:rsid w:val="008A6804"/>
    <w:rsid w:val="008B13E6"/>
    <w:rsid w:val="008B4301"/>
    <w:rsid w:val="008C49F8"/>
    <w:rsid w:val="008C5DB8"/>
    <w:rsid w:val="008C5EED"/>
    <w:rsid w:val="008D25CD"/>
    <w:rsid w:val="008D4045"/>
    <w:rsid w:val="008D4CBD"/>
    <w:rsid w:val="008D59EA"/>
    <w:rsid w:val="008D67EB"/>
    <w:rsid w:val="008D783D"/>
    <w:rsid w:val="008E05B1"/>
    <w:rsid w:val="008E2844"/>
    <w:rsid w:val="008E33E5"/>
    <w:rsid w:val="008E3E5E"/>
    <w:rsid w:val="008E4196"/>
    <w:rsid w:val="008F06B2"/>
    <w:rsid w:val="008F1B84"/>
    <w:rsid w:val="008F3B43"/>
    <w:rsid w:val="008F7F6C"/>
    <w:rsid w:val="00906415"/>
    <w:rsid w:val="00914CC5"/>
    <w:rsid w:val="00916740"/>
    <w:rsid w:val="0092478B"/>
    <w:rsid w:val="00926F82"/>
    <w:rsid w:val="00932A09"/>
    <w:rsid w:val="00934344"/>
    <w:rsid w:val="00937D1F"/>
    <w:rsid w:val="00941E65"/>
    <w:rsid w:val="00955A18"/>
    <w:rsid w:val="00970CFA"/>
    <w:rsid w:val="009713D4"/>
    <w:rsid w:val="009858E8"/>
    <w:rsid w:val="009865E7"/>
    <w:rsid w:val="00996571"/>
    <w:rsid w:val="009A4B84"/>
    <w:rsid w:val="009A7759"/>
    <w:rsid w:val="009B1684"/>
    <w:rsid w:val="009B2322"/>
    <w:rsid w:val="009B3FF4"/>
    <w:rsid w:val="009C7B20"/>
    <w:rsid w:val="009D0748"/>
    <w:rsid w:val="009D40A3"/>
    <w:rsid w:val="009D6056"/>
    <w:rsid w:val="009D7D0C"/>
    <w:rsid w:val="009E1B4B"/>
    <w:rsid w:val="009E3E2C"/>
    <w:rsid w:val="00A00CB0"/>
    <w:rsid w:val="00A04BA8"/>
    <w:rsid w:val="00A21ED3"/>
    <w:rsid w:val="00A232EA"/>
    <w:rsid w:val="00A2474D"/>
    <w:rsid w:val="00A35964"/>
    <w:rsid w:val="00A371B5"/>
    <w:rsid w:val="00A41829"/>
    <w:rsid w:val="00A44F9B"/>
    <w:rsid w:val="00A45B1E"/>
    <w:rsid w:val="00A50145"/>
    <w:rsid w:val="00A54206"/>
    <w:rsid w:val="00A559B1"/>
    <w:rsid w:val="00A66A3F"/>
    <w:rsid w:val="00A70375"/>
    <w:rsid w:val="00A730F0"/>
    <w:rsid w:val="00A752EA"/>
    <w:rsid w:val="00A7549B"/>
    <w:rsid w:val="00A75E60"/>
    <w:rsid w:val="00A77881"/>
    <w:rsid w:val="00A84802"/>
    <w:rsid w:val="00A87706"/>
    <w:rsid w:val="00A92505"/>
    <w:rsid w:val="00AA107E"/>
    <w:rsid w:val="00AB7C50"/>
    <w:rsid w:val="00AC478B"/>
    <w:rsid w:val="00AC5FBA"/>
    <w:rsid w:val="00AC7DA1"/>
    <w:rsid w:val="00AD0097"/>
    <w:rsid w:val="00AD01F0"/>
    <w:rsid w:val="00AD108C"/>
    <w:rsid w:val="00AD18A8"/>
    <w:rsid w:val="00AD2F79"/>
    <w:rsid w:val="00AD354C"/>
    <w:rsid w:val="00AD3A82"/>
    <w:rsid w:val="00AD4C8E"/>
    <w:rsid w:val="00AE2A13"/>
    <w:rsid w:val="00AE46E7"/>
    <w:rsid w:val="00AE4759"/>
    <w:rsid w:val="00AF070F"/>
    <w:rsid w:val="00AF279B"/>
    <w:rsid w:val="00AF4EFC"/>
    <w:rsid w:val="00AF60CD"/>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1A43"/>
    <w:rsid w:val="00B631AF"/>
    <w:rsid w:val="00B66737"/>
    <w:rsid w:val="00B669C1"/>
    <w:rsid w:val="00B70685"/>
    <w:rsid w:val="00B72BA2"/>
    <w:rsid w:val="00B73AAF"/>
    <w:rsid w:val="00B74792"/>
    <w:rsid w:val="00B7550C"/>
    <w:rsid w:val="00B80162"/>
    <w:rsid w:val="00B82C51"/>
    <w:rsid w:val="00B8503B"/>
    <w:rsid w:val="00B90A2F"/>
    <w:rsid w:val="00B93C83"/>
    <w:rsid w:val="00B94807"/>
    <w:rsid w:val="00B94EE5"/>
    <w:rsid w:val="00B95436"/>
    <w:rsid w:val="00B95687"/>
    <w:rsid w:val="00B968D5"/>
    <w:rsid w:val="00B96D4E"/>
    <w:rsid w:val="00BA0F46"/>
    <w:rsid w:val="00BA454B"/>
    <w:rsid w:val="00BA51EE"/>
    <w:rsid w:val="00BB04E0"/>
    <w:rsid w:val="00BB1170"/>
    <w:rsid w:val="00BB2152"/>
    <w:rsid w:val="00BB256B"/>
    <w:rsid w:val="00BB3B06"/>
    <w:rsid w:val="00BB5791"/>
    <w:rsid w:val="00BB5C20"/>
    <w:rsid w:val="00BB6643"/>
    <w:rsid w:val="00BC31F6"/>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07F5D"/>
    <w:rsid w:val="00C100C9"/>
    <w:rsid w:val="00C1486C"/>
    <w:rsid w:val="00C2153A"/>
    <w:rsid w:val="00C2421E"/>
    <w:rsid w:val="00C2452C"/>
    <w:rsid w:val="00C2582A"/>
    <w:rsid w:val="00C30467"/>
    <w:rsid w:val="00C33EB6"/>
    <w:rsid w:val="00C35973"/>
    <w:rsid w:val="00C37E75"/>
    <w:rsid w:val="00C4049D"/>
    <w:rsid w:val="00C46159"/>
    <w:rsid w:val="00C46B58"/>
    <w:rsid w:val="00C552EA"/>
    <w:rsid w:val="00C7144A"/>
    <w:rsid w:val="00C73F85"/>
    <w:rsid w:val="00C74A6F"/>
    <w:rsid w:val="00C765E2"/>
    <w:rsid w:val="00C81605"/>
    <w:rsid w:val="00C829AB"/>
    <w:rsid w:val="00C8390A"/>
    <w:rsid w:val="00C84200"/>
    <w:rsid w:val="00C8569C"/>
    <w:rsid w:val="00C85F5C"/>
    <w:rsid w:val="00C9102F"/>
    <w:rsid w:val="00C93B17"/>
    <w:rsid w:val="00CA1210"/>
    <w:rsid w:val="00CA173C"/>
    <w:rsid w:val="00CA4BB9"/>
    <w:rsid w:val="00CA6F24"/>
    <w:rsid w:val="00CB003E"/>
    <w:rsid w:val="00CB11D9"/>
    <w:rsid w:val="00CB21CA"/>
    <w:rsid w:val="00CB4668"/>
    <w:rsid w:val="00CB6167"/>
    <w:rsid w:val="00CD53BC"/>
    <w:rsid w:val="00CD6B2A"/>
    <w:rsid w:val="00CE1D4D"/>
    <w:rsid w:val="00CE41E4"/>
    <w:rsid w:val="00CE4EEB"/>
    <w:rsid w:val="00CE5AE1"/>
    <w:rsid w:val="00CF1CE4"/>
    <w:rsid w:val="00CF25FE"/>
    <w:rsid w:val="00CF2832"/>
    <w:rsid w:val="00CF4C04"/>
    <w:rsid w:val="00D06210"/>
    <w:rsid w:val="00D10826"/>
    <w:rsid w:val="00D15B49"/>
    <w:rsid w:val="00D354B4"/>
    <w:rsid w:val="00D35E50"/>
    <w:rsid w:val="00D37826"/>
    <w:rsid w:val="00D41ECD"/>
    <w:rsid w:val="00D445D6"/>
    <w:rsid w:val="00D450AE"/>
    <w:rsid w:val="00D456A0"/>
    <w:rsid w:val="00D46972"/>
    <w:rsid w:val="00D46DD5"/>
    <w:rsid w:val="00D505CC"/>
    <w:rsid w:val="00D609BE"/>
    <w:rsid w:val="00D64480"/>
    <w:rsid w:val="00D65AD0"/>
    <w:rsid w:val="00D70AE2"/>
    <w:rsid w:val="00D75014"/>
    <w:rsid w:val="00D77B49"/>
    <w:rsid w:val="00D80DFE"/>
    <w:rsid w:val="00D814DB"/>
    <w:rsid w:val="00D8220E"/>
    <w:rsid w:val="00D873AC"/>
    <w:rsid w:val="00D9076E"/>
    <w:rsid w:val="00D9253D"/>
    <w:rsid w:val="00D94A07"/>
    <w:rsid w:val="00D97443"/>
    <w:rsid w:val="00DA0220"/>
    <w:rsid w:val="00DA152D"/>
    <w:rsid w:val="00DA5DB0"/>
    <w:rsid w:val="00DA65F2"/>
    <w:rsid w:val="00DB0118"/>
    <w:rsid w:val="00DB68D4"/>
    <w:rsid w:val="00DC5230"/>
    <w:rsid w:val="00DC625B"/>
    <w:rsid w:val="00DC66DB"/>
    <w:rsid w:val="00DD37C2"/>
    <w:rsid w:val="00DD5C61"/>
    <w:rsid w:val="00DD5E6D"/>
    <w:rsid w:val="00DE2641"/>
    <w:rsid w:val="00DE430F"/>
    <w:rsid w:val="00DE4FEB"/>
    <w:rsid w:val="00DE7AB4"/>
    <w:rsid w:val="00DF1A70"/>
    <w:rsid w:val="00DF36EA"/>
    <w:rsid w:val="00DF5634"/>
    <w:rsid w:val="00E034B4"/>
    <w:rsid w:val="00E03BC7"/>
    <w:rsid w:val="00E041D8"/>
    <w:rsid w:val="00E045C5"/>
    <w:rsid w:val="00E073FF"/>
    <w:rsid w:val="00E1785A"/>
    <w:rsid w:val="00E21448"/>
    <w:rsid w:val="00E21AD3"/>
    <w:rsid w:val="00E22EFA"/>
    <w:rsid w:val="00E23EB0"/>
    <w:rsid w:val="00E25485"/>
    <w:rsid w:val="00E26B84"/>
    <w:rsid w:val="00E30826"/>
    <w:rsid w:val="00E30DC1"/>
    <w:rsid w:val="00E3445A"/>
    <w:rsid w:val="00E35BED"/>
    <w:rsid w:val="00E36FB3"/>
    <w:rsid w:val="00E3739A"/>
    <w:rsid w:val="00E42D39"/>
    <w:rsid w:val="00E43772"/>
    <w:rsid w:val="00E450E8"/>
    <w:rsid w:val="00E528C3"/>
    <w:rsid w:val="00E52EF6"/>
    <w:rsid w:val="00E54460"/>
    <w:rsid w:val="00E54A72"/>
    <w:rsid w:val="00E57E5B"/>
    <w:rsid w:val="00E83C69"/>
    <w:rsid w:val="00E83F43"/>
    <w:rsid w:val="00E85D16"/>
    <w:rsid w:val="00E865B0"/>
    <w:rsid w:val="00E865B8"/>
    <w:rsid w:val="00E87485"/>
    <w:rsid w:val="00E87CDD"/>
    <w:rsid w:val="00E90A2C"/>
    <w:rsid w:val="00E919FC"/>
    <w:rsid w:val="00E91E22"/>
    <w:rsid w:val="00E92E9D"/>
    <w:rsid w:val="00E932FA"/>
    <w:rsid w:val="00E9449E"/>
    <w:rsid w:val="00E97B5C"/>
    <w:rsid w:val="00EA515C"/>
    <w:rsid w:val="00EA6EED"/>
    <w:rsid w:val="00EB233B"/>
    <w:rsid w:val="00EB24B7"/>
    <w:rsid w:val="00EB3142"/>
    <w:rsid w:val="00EC1C8A"/>
    <w:rsid w:val="00EC5720"/>
    <w:rsid w:val="00EC578A"/>
    <w:rsid w:val="00ED0D6D"/>
    <w:rsid w:val="00ED1ABD"/>
    <w:rsid w:val="00ED44F3"/>
    <w:rsid w:val="00ED6800"/>
    <w:rsid w:val="00ED6A48"/>
    <w:rsid w:val="00EE35D5"/>
    <w:rsid w:val="00EF2DDF"/>
    <w:rsid w:val="00EF57CF"/>
    <w:rsid w:val="00EF6280"/>
    <w:rsid w:val="00EF65D8"/>
    <w:rsid w:val="00F009E9"/>
    <w:rsid w:val="00F0574E"/>
    <w:rsid w:val="00F067C9"/>
    <w:rsid w:val="00F114C8"/>
    <w:rsid w:val="00F2038F"/>
    <w:rsid w:val="00F210C5"/>
    <w:rsid w:val="00F243D9"/>
    <w:rsid w:val="00F24DD8"/>
    <w:rsid w:val="00F271E4"/>
    <w:rsid w:val="00F276D5"/>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3652"/>
    <w:rsid w:val="00F84405"/>
    <w:rsid w:val="00F86C06"/>
    <w:rsid w:val="00F91C14"/>
    <w:rsid w:val="00FA0180"/>
    <w:rsid w:val="00FA0F21"/>
    <w:rsid w:val="00FA185F"/>
    <w:rsid w:val="00FA2C51"/>
    <w:rsid w:val="00FA2D03"/>
    <w:rsid w:val="00FB3245"/>
    <w:rsid w:val="00FB561F"/>
    <w:rsid w:val="00FB68C1"/>
    <w:rsid w:val="00FB7F52"/>
    <w:rsid w:val="00FC0D5B"/>
    <w:rsid w:val="00FC4536"/>
    <w:rsid w:val="00FC45A0"/>
    <w:rsid w:val="00FC56FD"/>
    <w:rsid w:val="00FD075A"/>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EED4DF"/>
  <w15:docId w15:val="{0A3D817D-44C2-794F-96D9-E9D98877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 w:type="character" w:customStyle="1" w:styleId="UnresolvedMention3">
    <w:name w:val="Unresolved Mention3"/>
    <w:basedOn w:val="DefaultParagraphFont"/>
    <w:uiPriority w:val="99"/>
    <w:semiHidden/>
    <w:unhideWhenUsed/>
    <w:rsid w:val="00370901"/>
    <w:rPr>
      <w:color w:val="605E5C"/>
      <w:shd w:val="clear" w:color="auto" w:fill="E1DFDD"/>
    </w:rPr>
  </w:style>
  <w:style w:type="paragraph" w:customStyle="1" w:styleId="inline">
    <w:name w:val="inline"/>
    <w:basedOn w:val="Normal"/>
    <w:rsid w:val="00A41829"/>
    <w:pPr>
      <w:spacing w:before="100" w:beforeAutospacing="1" w:after="100" w:afterAutospacing="1"/>
    </w:pPr>
  </w:style>
  <w:style w:type="character" w:customStyle="1" w:styleId="visually-hidden">
    <w:name w:val="visually-hidden"/>
    <w:basedOn w:val="DefaultParagraphFont"/>
    <w:rsid w:val="00A41829"/>
  </w:style>
  <w:style w:type="character" w:customStyle="1" w:styleId="hbvzbc">
    <w:name w:val="hbvzbc"/>
    <w:basedOn w:val="DefaultParagraphFont"/>
    <w:rsid w:val="00FC56FD"/>
  </w:style>
  <w:style w:type="character" w:customStyle="1" w:styleId="UnresolvedMention4">
    <w:name w:val="Unresolved Mention4"/>
    <w:basedOn w:val="DefaultParagraphFont"/>
    <w:uiPriority w:val="99"/>
    <w:semiHidden/>
    <w:unhideWhenUsed/>
    <w:rsid w:val="001B226F"/>
    <w:rPr>
      <w:color w:val="605E5C"/>
      <w:shd w:val="clear" w:color="auto" w:fill="E1DFDD"/>
    </w:rPr>
  </w:style>
  <w:style w:type="paragraph" w:styleId="PlainText">
    <w:name w:val="Plain Text"/>
    <w:basedOn w:val="Normal"/>
    <w:link w:val="PlainTextChar"/>
    <w:uiPriority w:val="99"/>
    <w:unhideWhenUsed/>
    <w:rsid w:val="009D0748"/>
    <w:rPr>
      <w:rFonts w:ascii="Arial" w:hAnsi="Arial" w:cs="Consolas"/>
      <w:sz w:val="22"/>
      <w:szCs w:val="21"/>
    </w:rPr>
  </w:style>
  <w:style w:type="character" w:customStyle="1" w:styleId="PlainTextChar">
    <w:name w:val="Plain Text Char"/>
    <w:basedOn w:val="DefaultParagraphFont"/>
    <w:link w:val="PlainText"/>
    <w:uiPriority w:val="99"/>
    <w:rsid w:val="009D0748"/>
    <w:rPr>
      <w:rFonts w:ascii="Arial" w:eastAsia="Times New Roman" w:hAnsi="Arial"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66691703">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4282310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1727477">
      <w:bodyDiv w:val="1"/>
      <w:marLeft w:val="0"/>
      <w:marRight w:val="0"/>
      <w:marTop w:val="0"/>
      <w:marBottom w:val="0"/>
      <w:divBdr>
        <w:top w:val="none" w:sz="0" w:space="0" w:color="auto"/>
        <w:left w:val="none" w:sz="0" w:space="0" w:color="auto"/>
        <w:bottom w:val="none" w:sz="0" w:space="0" w:color="auto"/>
        <w:right w:val="none" w:sz="0" w:space="0" w:color="auto"/>
      </w:divBdr>
    </w:div>
    <w:div w:id="519049068">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655646082">
      <w:bodyDiv w:val="1"/>
      <w:marLeft w:val="0"/>
      <w:marRight w:val="0"/>
      <w:marTop w:val="0"/>
      <w:marBottom w:val="0"/>
      <w:divBdr>
        <w:top w:val="none" w:sz="0" w:space="0" w:color="auto"/>
        <w:left w:val="none" w:sz="0" w:space="0" w:color="auto"/>
        <w:bottom w:val="none" w:sz="0" w:space="0" w:color="auto"/>
        <w:right w:val="none" w:sz="0" w:space="0" w:color="auto"/>
      </w:divBdr>
    </w:div>
    <w:div w:id="655693457">
      <w:bodyDiv w:val="1"/>
      <w:marLeft w:val="0"/>
      <w:marRight w:val="0"/>
      <w:marTop w:val="0"/>
      <w:marBottom w:val="0"/>
      <w:divBdr>
        <w:top w:val="none" w:sz="0" w:space="0" w:color="auto"/>
        <w:left w:val="none" w:sz="0" w:space="0" w:color="auto"/>
        <w:bottom w:val="none" w:sz="0" w:space="0" w:color="auto"/>
        <w:right w:val="none" w:sz="0" w:space="0" w:color="auto"/>
      </w:divBdr>
    </w:div>
    <w:div w:id="658269300">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11922162">
      <w:bodyDiv w:val="1"/>
      <w:marLeft w:val="0"/>
      <w:marRight w:val="0"/>
      <w:marTop w:val="0"/>
      <w:marBottom w:val="0"/>
      <w:divBdr>
        <w:top w:val="none" w:sz="0" w:space="0" w:color="auto"/>
        <w:left w:val="none" w:sz="0" w:space="0" w:color="auto"/>
        <w:bottom w:val="none" w:sz="0" w:space="0" w:color="auto"/>
        <w:right w:val="none" w:sz="0" w:space="0" w:color="auto"/>
      </w:divBdr>
    </w:div>
    <w:div w:id="779690746">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13413953">
      <w:bodyDiv w:val="1"/>
      <w:marLeft w:val="0"/>
      <w:marRight w:val="0"/>
      <w:marTop w:val="0"/>
      <w:marBottom w:val="0"/>
      <w:divBdr>
        <w:top w:val="none" w:sz="0" w:space="0" w:color="auto"/>
        <w:left w:val="none" w:sz="0" w:space="0" w:color="auto"/>
        <w:bottom w:val="none" w:sz="0" w:space="0" w:color="auto"/>
        <w:right w:val="none" w:sz="0" w:space="0" w:color="auto"/>
      </w:divBdr>
    </w:div>
    <w:div w:id="1054043689">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0871169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34016609">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593313707">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858617673">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22719778">
      <w:bodyDiv w:val="1"/>
      <w:marLeft w:val="0"/>
      <w:marRight w:val="0"/>
      <w:marTop w:val="0"/>
      <w:marBottom w:val="0"/>
      <w:divBdr>
        <w:top w:val="none" w:sz="0" w:space="0" w:color="auto"/>
        <w:left w:val="none" w:sz="0" w:space="0" w:color="auto"/>
        <w:bottom w:val="none" w:sz="0" w:space="0" w:color="auto"/>
        <w:right w:val="none" w:sz="0" w:space="0" w:color="auto"/>
      </w:divBdr>
    </w:div>
    <w:div w:id="1944992931">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1997876662">
      <w:bodyDiv w:val="1"/>
      <w:marLeft w:val="0"/>
      <w:marRight w:val="0"/>
      <w:marTop w:val="0"/>
      <w:marBottom w:val="0"/>
      <w:divBdr>
        <w:top w:val="none" w:sz="0" w:space="0" w:color="auto"/>
        <w:left w:val="none" w:sz="0" w:space="0" w:color="auto"/>
        <w:bottom w:val="none" w:sz="0" w:space="0" w:color="auto"/>
        <w:right w:val="none" w:sz="0" w:space="0" w:color="auto"/>
      </w:divBdr>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10158688">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giaonlin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o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5" Type="http://schemas.openxmlformats.org/officeDocument/2006/relationships/webSettings" Target="webSettings.xml"/><Relationship Id="rId15" Type="http://schemas.openxmlformats.org/officeDocument/2006/relationships/hyperlink" Target="http://www.usgbc.org" TargetMode="External"/><Relationship Id="rId10" Type="http://schemas.openxmlformats.org/officeDocument/2006/relationships/hyperlink" Target="http://www.linetec.com" TargetMode="Externa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hyperlink" Target="https://www.gl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1718-98DE-416C-901F-8D8270C9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6365</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7</cp:revision>
  <cp:lastPrinted>2021-02-16T22:07:00Z</cp:lastPrinted>
  <dcterms:created xsi:type="dcterms:W3CDTF">2021-07-15T15:53:00Z</dcterms:created>
  <dcterms:modified xsi:type="dcterms:W3CDTF">2021-07-28T14:03:00Z</dcterms:modified>
</cp:coreProperties>
</file>