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7092E311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751EFB7C" w:rsidR="00305DAD" w:rsidRPr="00D9258D" w:rsidRDefault="00602E47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February </w:t>
      </w:r>
      <w:r w:rsidR="000A2761">
        <w:rPr>
          <w:b w:val="0"/>
          <w:sz w:val="24"/>
          <w:szCs w:val="24"/>
          <w:highlight w:val="yellow"/>
        </w:rPr>
        <w:t>2</w:t>
      </w:r>
      <w:r w:rsidR="00C837EC">
        <w:rPr>
          <w:b w:val="0"/>
          <w:sz w:val="24"/>
          <w:szCs w:val="24"/>
          <w:highlight w:val="yellow"/>
        </w:rPr>
        <w:t>8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>
        <w:rPr>
          <w:b w:val="0"/>
          <w:sz w:val="24"/>
          <w:szCs w:val="24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7F6E8AA6" w:rsidR="00305DAD" w:rsidRPr="00D9258D" w:rsidRDefault="000A2761" w:rsidP="0038384C">
      <w:pPr>
        <w:pStyle w:val="Title"/>
        <w:spacing w:after="240"/>
        <w:rPr>
          <w:color w:val="auto"/>
        </w:rPr>
      </w:pPr>
      <w:r>
        <w:rPr>
          <w:color w:val="auto"/>
        </w:rPr>
        <w:t>UL/CLEB</w:t>
      </w:r>
      <w:r w:rsidRPr="000A2761">
        <w:rPr>
          <w:color w:val="auto"/>
        </w:rPr>
        <w:t xml:space="preserve"> Shares Canadian Codes and Standards Requirements for Fenestration Product Installation at FGIA Annual Conference</w:t>
      </w:r>
    </w:p>
    <w:p w14:paraId="15F421B9" w14:textId="6C03AE71" w:rsidR="00A61105" w:rsidRPr="00A61105" w:rsidRDefault="00A41F02" w:rsidP="00A61105">
      <w:r w:rsidRPr="00180423">
        <w:t xml:space="preserve">SCHAUMBURG, IL </w:t>
      </w:r>
      <w:r w:rsidR="00723E5F" w:rsidRPr="00180423">
        <w:t>–</w:t>
      </w:r>
      <w:r w:rsidR="005C7D7D" w:rsidRPr="00180423">
        <w:t xml:space="preserve"> </w:t>
      </w:r>
      <w:r w:rsidR="00A61105" w:rsidRPr="00180423">
        <w:t>A sponsored seminar</w:t>
      </w:r>
      <w:r w:rsidR="00FB6269" w:rsidRPr="00180423">
        <w:t xml:space="preserve"> at the</w:t>
      </w:r>
      <w:r w:rsidR="00723E5F" w:rsidRPr="00180423">
        <w:t xml:space="preserve"> </w:t>
      </w:r>
      <w:r w:rsidR="00602E47" w:rsidRPr="00180423">
        <w:t xml:space="preserve">2020 </w:t>
      </w:r>
      <w:r w:rsidR="00F13E41" w:rsidRPr="00180423">
        <w:t xml:space="preserve">Fenestration </w:t>
      </w:r>
      <w:r w:rsidR="00A2254C" w:rsidRPr="00180423">
        <w:t>and</w:t>
      </w:r>
      <w:r w:rsidR="00F13E41" w:rsidRPr="00180423">
        <w:t xml:space="preserve"> Glazing Industry Alliance (FGIA) </w:t>
      </w:r>
      <w:r w:rsidR="00602E47" w:rsidRPr="00180423">
        <w:t xml:space="preserve">Annual Conference </w:t>
      </w:r>
      <w:r w:rsidR="00180423" w:rsidRPr="00180423">
        <w:t>covered codes and standards requirements pertaining to installing fenestration products in Canada. Robert Jutras, principal engineer for UL/CLEB, led a presentation on these requirements with a focus on CSA A440.4</w:t>
      </w:r>
      <w:r w:rsidR="00180423">
        <w:t>, a National Standard of Canada covering window, door and skylight installation.</w:t>
      </w:r>
    </w:p>
    <w:p w14:paraId="43AEECF6" w14:textId="20A12DDE" w:rsidR="00A61105" w:rsidRPr="00A61105" w:rsidRDefault="00180423" w:rsidP="00A61105">
      <w:r>
        <w:t>“The</w:t>
      </w:r>
      <w:r w:rsidR="00A61105" w:rsidRPr="00A61105">
        <w:t xml:space="preserve"> standard we are focusing on today is specific to the Canadian National Building Code (NBC)</w:t>
      </w:r>
      <w:r>
        <w:t>,” said Jutras.</w:t>
      </w:r>
    </w:p>
    <w:p w14:paraId="1D7AB1F3" w14:textId="08A08E55" w:rsidR="00A61105" w:rsidRPr="00A61105" w:rsidRDefault="00A61105" w:rsidP="00A61105">
      <w:r w:rsidRPr="00A61105">
        <w:t>NBC Part 9, dedicated to housing and small buildings</w:t>
      </w:r>
      <w:r w:rsidR="00180423">
        <w:t xml:space="preserve">, </w:t>
      </w:r>
      <w:r w:rsidR="00180423" w:rsidRPr="00A61105">
        <w:t>covers windows and doors</w:t>
      </w:r>
      <w:r w:rsidR="00180423">
        <w:t xml:space="preserve"> and products that are</w:t>
      </w:r>
      <w:r w:rsidR="00180423" w:rsidRPr="00A61105">
        <w:t xml:space="preserve"> factory assembled</w:t>
      </w:r>
      <w:r w:rsidR="00437B3C">
        <w:t>, he said</w:t>
      </w:r>
      <w:r w:rsidR="00180423" w:rsidRPr="00A61105">
        <w:t>. New information has been included in it since its creation in 1998.</w:t>
      </w:r>
      <w:r w:rsidR="00180423">
        <w:t xml:space="preserve"> </w:t>
      </w:r>
      <w:r w:rsidRPr="00A61105">
        <w:t>A 2019 fourth edition now</w:t>
      </w:r>
      <w:r w:rsidR="00437B3C">
        <w:t xml:space="preserve"> includes</w:t>
      </w:r>
      <w:r w:rsidRPr="00A61105">
        <w:t xml:space="preserve"> an appendix discussing </w:t>
      </w:r>
      <w:r w:rsidR="00437B3C">
        <w:t xml:space="preserve">how to </w:t>
      </w:r>
      <w:r w:rsidRPr="00A61105">
        <w:t>halt the impact of climate change.</w:t>
      </w:r>
    </w:p>
    <w:p w14:paraId="334AF89D" w14:textId="71410381" w:rsidR="00180423" w:rsidRDefault="00180423" w:rsidP="00A61105">
      <w:r>
        <w:t>“</w:t>
      </w:r>
      <w:r w:rsidR="00A61105" w:rsidRPr="00A61105">
        <w:t>Let's look at sub-sill flashing</w:t>
      </w:r>
      <w:r>
        <w:t>,” Jutras said. “Where does it need to be installed?”</w:t>
      </w:r>
    </w:p>
    <w:p w14:paraId="7AAF2370" w14:textId="072CDDAA" w:rsidR="00180423" w:rsidRPr="00180423" w:rsidRDefault="00180423" w:rsidP="00180423">
      <w:r w:rsidRPr="00A61105">
        <w:t>It is required in some places based on climate conditions</w:t>
      </w:r>
      <w:r>
        <w:t>, he said, explaining that t</w:t>
      </w:r>
      <w:r w:rsidRPr="00A61105">
        <w:t>his is defined b</w:t>
      </w:r>
      <w:r>
        <w:t>y</w:t>
      </w:r>
      <w:r w:rsidRPr="00A61105">
        <w:t xml:space="preserve"> a moisture index and building exposure nomograph.</w:t>
      </w:r>
      <w:r w:rsidR="00FC52D6">
        <w:t xml:space="preserve"> </w:t>
      </w:r>
      <w:r>
        <w:t>The</w:t>
      </w:r>
      <w:r w:rsidRPr="00180423">
        <w:t xml:space="preserve"> exposure nomograph method for fine tuning the </w:t>
      </w:r>
      <w:r>
        <w:t>moisture index</w:t>
      </w:r>
      <w:r w:rsidRPr="00180423">
        <w:t xml:space="preserve"> and </w:t>
      </w:r>
      <w:r>
        <w:t>the</w:t>
      </w:r>
      <w:r w:rsidRPr="00180423">
        <w:t xml:space="preserve"> basis for determining where sub-sill flashing was required</w:t>
      </w:r>
      <w:r>
        <w:t xml:space="preserve"> can be found</w:t>
      </w:r>
      <w:r w:rsidRPr="00180423">
        <w:t xml:space="preserve"> in CSA-A440.4-07, Annex A</w:t>
      </w:r>
      <w:r>
        <w:t>, said Jutras</w:t>
      </w:r>
      <w:r w:rsidRPr="00180423">
        <w:t>. The basic requirements in the 2005 NBC were:</w:t>
      </w:r>
    </w:p>
    <w:p w14:paraId="2BEF80A4" w14:textId="77777777" w:rsidR="00180423" w:rsidRPr="00180423" w:rsidRDefault="00180423" w:rsidP="00180423">
      <w:pPr>
        <w:numPr>
          <w:ilvl w:val="0"/>
          <w:numId w:val="16"/>
        </w:numPr>
      </w:pPr>
      <w:r w:rsidRPr="00180423">
        <w:t>Where heating degree-days is less than 3400 and moisture index is 0.90 or greater, or</w:t>
      </w:r>
    </w:p>
    <w:p w14:paraId="1E26DE49" w14:textId="77777777" w:rsidR="00180423" w:rsidRPr="00180423" w:rsidRDefault="00180423" w:rsidP="00180423">
      <w:pPr>
        <w:numPr>
          <w:ilvl w:val="0"/>
          <w:numId w:val="16"/>
        </w:numPr>
      </w:pPr>
      <w:r w:rsidRPr="00180423">
        <w:t>Where heating degree-days is 3400 or more and moisture index is 1.0 or greater.</w:t>
      </w:r>
    </w:p>
    <w:p w14:paraId="75F266F8" w14:textId="47272BEB" w:rsidR="00180423" w:rsidRPr="00180423" w:rsidRDefault="00683BC5" w:rsidP="00180423">
      <w:r>
        <w:t>The</w:t>
      </w:r>
      <w:r w:rsidR="00180423" w:rsidRPr="00180423">
        <w:t xml:space="preserve"> ‘Building Exposure Nomograph’ allows fine-tuning of installation requirements to take into account building, orientation and micro-climate effects</w:t>
      </w:r>
      <w:r>
        <w:t>, said Jutras.</w:t>
      </w:r>
      <w:r w:rsidR="00FC52D6">
        <w:t xml:space="preserve"> </w:t>
      </w:r>
      <w:r w:rsidR="00180423" w:rsidRPr="00180423">
        <w:t>Drawing a line from the overhang ratio for the building</w:t>
      </w:r>
      <w:r>
        <w:t xml:space="preserve">, </w:t>
      </w:r>
      <w:r w:rsidR="00180423" w:rsidRPr="00180423">
        <w:t>based on</w:t>
      </w:r>
      <w:r w:rsidR="00437B3C">
        <w:t xml:space="preserve"> </w:t>
      </w:r>
      <w:r w:rsidR="00180423" w:rsidRPr="00180423">
        <w:t>site measurements</w:t>
      </w:r>
      <w:r>
        <w:t>,</w:t>
      </w:r>
      <w:r w:rsidR="00180423" w:rsidRPr="00180423">
        <w:t xml:space="preserve"> to the appropriate terrain type will cross the three </w:t>
      </w:r>
      <w:r w:rsidRPr="00180423">
        <w:t>colored</w:t>
      </w:r>
      <w:r w:rsidR="00180423" w:rsidRPr="00180423">
        <w:t xml:space="preserve"> bars in the middle, corresponding to three ranges of </w:t>
      </w:r>
      <w:r>
        <w:t>m</w:t>
      </w:r>
      <w:r w:rsidR="00180423" w:rsidRPr="00180423">
        <w:t xml:space="preserve">oisture </w:t>
      </w:r>
      <w:r>
        <w:t>i</w:t>
      </w:r>
      <w:r w:rsidR="00180423" w:rsidRPr="00180423">
        <w:t xml:space="preserve">ndex. Choose the appropriate </w:t>
      </w:r>
      <w:r>
        <w:t>m</w:t>
      </w:r>
      <w:r w:rsidR="00180423" w:rsidRPr="00180423">
        <w:t xml:space="preserve">oisture </w:t>
      </w:r>
      <w:r>
        <w:t>i</w:t>
      </w:r>
      <w:r w:rsidR="00180423" w:rsidRPr="00180423">
        <w:t xml:space="preserve">ndex for the location of the </w:t>
      </w:r>
      <w:r>
        <w:t>building</w:t>
      </w:r>
      <w:r w:rsidR="00437B3C">
        <w:t>, he noted</w:t>
      </w:r>
      <w:r w:rsidR="00180423" w:rsidRPr="00180423">
        <w:t>. Each rating requires a different rough opening gap treatment:</w:t>
      </w:r>
    </w:p>
    <w:p w14:paraId="6F652DBB" w14:textId="32C135DA" w:rsidR="00180423" w:rsidRPr="00180423" w:rsidRDefault="00180423" w:rsidP="00180423">
      <w:pPr>
        <w:numPr>
          <w:ilvl w:val="1"/>
          <w:numId w:val="17"/>
        </w:numPr>
      </w:pPr>
      <w:r w:rsidRPr="00FA21F9">
        <w:lastRenderedPageBreak/>
        <w:t>High exposure</w:t>
      </w:r>
      <w:r w:rsidRPr="00180423">
        <w:t xml:space="preserve"> – rain screen installation method (rough opening gap is flashed and drained to the exterior)</w:t>
      </w:r>
    </w:p>
    <w:p w14:paraId="17983FAB" w14:textId="4637F2B2" w:rsidR="00180423" w:rsidRPr="00180423" w:rsidRDefault="00180423" w:rsidP="00180423">
      <w:pPr>
        <w:numPr>
          <w:ilvl w:val="1"/>
          <w:numId w:val="17"/>
        </w:numPr>
      </w:pPr>
      <w:r w:rsidRPr="00FA21F9">
        <w:t>Medium exposure</w:t>
      </w:r>
      <w:r w:rsidRPr="00180423">
        <w:t xml:space="preserve"> – concealed barrier</w:t>
      </w:r>
      <w:r w:rsidR="00FC52D6">
        <w:t xml:space="preserve"> </w:t>
      </w:r>
      <w:r w:rsidRPr="00180423">
        <w:t xml:space="preserve">method (rough opening gap is flashed and drained into the wall, for instance onto ‘Tyvek’ or similar </w:t>
      </w:r>
      <w:r w:rsidR="00683BC5" w:rsidRPr="00180423">
        <w:t>house wrap</w:t>
      </w:r>
      <w:r w:rsidRPr="00180423">
        <w:t xml:space="preserve"> behind vinyl siding)</w:t>
      </w:r>
    </w:p>
    <w:p w14:paraId="76AD002F" w14:textId="5674F9D3" w:rsidR="00180423" w:rsidRDefault="00180423" w:rsidP="00A61105">
      <w:pPr>
        <w:numPr>
          <w:ilvl w:val="1"/>
          <w:numId w:val="17"/>
        </w:numPr>
      </w:pPr>
      <w:r w:rsidRPr="00FA21F9">
        <w:t>Low exposure</w:t>
      </w:r>
      <w:r w:rsidRPr="00180423">
        <w:t xml:space="preserve"> – face sealed installation method (rough opening gap is sealed at the exterior to prevent </w:t>
      </w:r>
      <w:r w:rsidR="00683BC5" w:rsidRPr="00180423">
        <w:t>rainwater</w:t>
      </w:r>
      <w:r w:rsidRPr="00180423">
        <w:t xml:space="preserve"> penetration and not drained; </w:t>
      </w:r>
      <w:r w:rsidR="00683BC5">
        <w:t xml:space="preserve">this </w:t>
      </w:r>
      <w:r w:rsidRPr="00180423">
        <w:t>could be filled with foam)</w:t>
      </w:r>
    </w:p>
    <w:p w14:paraId="6FC6554F" w14:textId="360F8470" w:rsidR="00A61105" w:rsidRPr="00A61105" w:rsidRDefault="00A61105" w:rsidP="00A61105">
      <w:r w:rsidRPr="00A61105">
        <w:t>The 2019 fourth edition of CSA A440.4 will likely be referenced in NBC-2020 in Part 9</w:t>
      </w:r>
      <w:r w:rsidR="00701F48">
        <w:t>.</w:t>
      </w:r>
    </w:p>
    <w:p w14:paraId="004720C5" w14:textId="1FAC3381" w:rsidR="00A61105" w:rsidRPr="00A61105" w:rsidRDefault="00683BC5" w:rsidP="00A61105">
      <w:r>
        <w:t>“</w:t>
      </w:r>
      <w:r w:rsidR="00A61105" w:rsidRPr="00A61105">
        <w:t>The scope has a reduced focus similar to the 1998 version</w:t>
      </w:r>
      <w:r>
        <w:t>,” he said</w:t>
      </w:r>
      <w:r w:rsidR="00A61105" w:rsidRPr="00A61105">
        <w:t xml:space="preserve">. </w:t>
      </w:r>
      <w:r>
        <w:t>“</w:t>
      </w:r>
      <w:r w:rsidR="00A61105" w:rsidRPr="00A61105">
        <w:t xml:space="preserve">It's now applicable to windows, doors and skylights compliant with </w:t>
      </w:r>
      <w:r w:rsidR="00FE403D">
        <w:t>[the North American Fenestration Standard]</w:t>
      </w:r>
      <w:bookmarkStart w:id="0" w:name="_GoBack"/>
      <w:bookmarkEnd w:id="0"/>
      <w:r w:rsidR="00A61105" w:rsidRPr="00A61105">
        <w:t>. This version also include</w:t>
      </w:r>
      <w:r>
        <w:t>s</w:t>
      </w:r>
      <w:r w:rsidR="00A61105" w:rsidRPr="00A61105">
        <w:t xml:space="preserve"> climate change resiliency.</w:t>
      </w:r>
      <w:r>
        <w:t>”</w:t>
      </w:r>
    </w:p>
    <w:p w14:paraId="4D17A0B0" w14:textId="2F528A5D" w:rsidR="00A61105" w:rsidRPr="00A61105" w:rsidRDefault="00A61105" w:rsidP="00A61105">
      <w:r w:rsidRPr="00A61105">
        <w:t>New and revised tech req</w:t>
      </w:r>
      <w:r w:rsidR="00683BC5">
        <w:t>uirement</w:t>
      </w:r>
      <w:r w:rsidRPr="00A61105">
        <w:t xml:space="preserve">s include: </w:t>
      </w:r>
      <w:r w:rsidR="00437B3C">
        <w:t>s</w:t>
      </w:r>
      <w:r w:rsidR="00437B3C" w:rsidRPr="00A61105">
        <w:t xml:space="preserve">implified </w:t>
      </w:r>
      <w:r w:rsidRPr="00A61105">
        <w:t>criteria for where sub-sill flashing must be used; revised/expanded shimming and anchoring diagrams; revised/expanded mounting flange installation req</w:t>
      </w:r>
      <w:r w:rsidR="00683BC5">
        <w:t>uirement</w:t>
      </w:r>
      <w:r w:rsidRPr="00A61105">
        <w:t xml:space="preserve">s; new </w:t>
      </w:r>
      <w:r w:rsidR="00683BC5" w:rsidRPr="00A61105">
        <w:t>req</w:t>
      </w:r>
      <w:r w:rsidR="00683BC5">
        <w:t>uirement</w:t>
      </w:r>
      <w:r w:rsidR="00683BC5" w:rsidRPr="00A61105">
        <w:t xml:space="preserve">s </w:t>
      </w:r>
      <w:r w:rsidRPr="00A61105">
        <w:t>allowing indirect anchorage and more.</w:t>
      </w:r>
    </w:p>
    <w:p w14:paraId="58FA3168" w14:textId="77777777" w:rsidR="00683BC5" w:rsidRDefault="00683BC5" w:rsidP="00A61105">
      <w:r>
        <w:t>When it comes to m</w:t>
      </w:r>
      <w:r w:rsidR="00A61105" w:rsidRPr="00A61105">
        <w:t>andatory sub-sill flashing</w:t>
      </w:r>
      <w:r>
        <w:t>, Jutras offered some advice.</w:t>
      </w:r>
    </w:p>
    <w:p w14:paraId="739F8789" w14:textId="31CB94F0" w:rsidR="00A61105" w:rsidRPr="00A61105" w:rsidRDefault="00683BC5" w:rsidP="00A61105">
      <w:r>
        <w:t>“</w:t>
      </w:r>
      <w:r w:rsidR="00A61105" w:rsidRPr="00A61105">
        <w:t>With combination/mulled window installation, even though you did the best job possible, protect the bottom</w:t>
      </w:r>
      <w:r w:rsidR="00437B3C">
        <w:t xml:space="preserve"> [of the product]</w:t>
      </w:r>
      <w:r>
        <w:t>,” he said.</w:t>
      </w:r>
    </w:p>
    <w:p w14:paraId="223DDD37" w14:textId="38FC884B" w:rsidR="00A61105" w:rsidRPr="00A61105" w:rsidRDefault="00A61105" w:rsidP="00A61105">
      <w:r w:rsidRPr="00A61105">
        <w:t>A user's guide is in the works for this standard, to be published by 2025</w:t>
      </w:r>
      <w:r w:rsidR="00683BC5">
        <w:t>, Jutras said.</w:t>
      </w:r>
    </w:p>
    <w:p w14:paraId="0025EA58" w14:textId="5558945D" w:rsidR="002C156D" w:rsidRDefault="00930EA7" w:rsidP="007D091F">
      <w:r>
        <w:t>For mo</w:t>
      </w:r>
      <w:r w:rsidR="00CE734A" w:rsidRPr="00FC0D8D">
        <w:t>re information</w:t>
      </w:r>
      <w:r w:rsidR="0072417E">
        <w:t xml:space="preserve"> about FGIA and its activities, </w:t>
      </w:r>
      <w:r w:rsidR="00723E5F">
        <w:t>visit</w:t>
      </w:r>
      <w:r w:rsidR="00F526AA">
        <w:t xml:space="preserve"> </w:t>
      </w:r>
      <w:hyperlink r:id="rId10" w:history="1">
        <w:r w:rsidR="00F13E41" w:rsidRPr="00F13E41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69981" w16cex:dateUtc="2020-02-18T23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F05B0" w14:textId="77777777" w:rsidR="00CD68F0" w:rsidRDefault="00CD68F0">
      <w:pPr>
        <w:spacing w:after="0" w:line="240" w:lineRule="auto"/>
      </w:pPr>
      <w:r>
        <w:separator/>
      </w:r>
    </w:p>
  </w:endnote>
  <w:endnote w:type="continuationSeparator" w:id="0">
    <w:p w14:paraId="6B699DE7" w14:textId="77777777" w:rsidR="00CD68F0" w:rsidRDefault="00CD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9B01" w14:textId="77777777" w:rsidR="00CD68F0" w:rsidRDefault="00CD68F0">
      <w:pPr>
        <w:spacing w:after="0" w:line="240" w:lineRule="auto"/>
      </w:pPr>
      <w:r>
        <w:separator/>
      </w:r>
    </w:p>
  </w:footnote>
  <w:footnote w:type="continuationSeparator" w:id="0">
    <w:p w14:paraId="6AF24F81" w14:textId="77777777" w:rsidR="00CD68F0" w:rsidRDefault="00CD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34FF"/>
    <w:multiLevelType w:val="hybridMultilevel"/>
    <w:tmpl w:val="A60A5BD8"/>
    <w:lvl w:ilvl="0" w:tplc="CA746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27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47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E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E5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86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A2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63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4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2D5129"/>
    <w:multiLevelType w:val="hybridMultilevel"/>
    <w:tmpl w:val="A754AC34"/>
    <w:lvl w:ilvl="0" w:tplc="D278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6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29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48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C2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A3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69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A8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64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4"/>
  </w:num>
  <w:num w:numId="13">
    <w:abstractNumId w:val="15"/>
  </w:num>
  <w:num w:numId="14">
    <w:abstractNumId w:val="10"/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1B1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2761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0423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14EA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48A3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37B3C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610C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2E47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83BC5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F48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B3C4A"/>
    <w:rsid w:val="007D091F"/>
    <w:rsid w:val="007D20E2"/>
    <w:rsid w:val="007E3DFE"/>
    <w:rsid w:val="007F075D"/>
    <w:rsid w:val="007F0777"/>
    <w:rsid w:val="00800792"/>
    <w:rsid w:val="00802F68"/>
    <w:rsid w:val="00806290"/>
    <w:rsid w:val="00806E15"/>
    <w:rsid w:val="0080753C"/>
    <w:rsid w:val="00813F90"/>
    <w:rsid w:val="00817E51"/>
    <w:rsid w:val="00823009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87788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4E8D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3068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2254C"/>
    <w:rsid w:val="00A3027E"/>
    <w:rsid w:val="00A311A2"/>
    <w:rsid w:val="00A41F02"/>
    <w:rsid w:val="00A43F9D"/>
    <w:rsid w:val="00A441A2"/>
    <w:rsid w:val="00A46A06"/>
    <w:rsid w:val="00A51DA0"/>
    <w:rsid w:val="00A61105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06F2E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4E82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7EC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D68F0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21F9"/>
    <w:rsid w:val="00FA4979"/>
    <w:rsid w:val="00FB2DC7"/>
    <w:rsid w:val="00FB44C7"/>
    <w:rsid w:val="00FB6269"/>
    <w:rsid w:val="00FC0D8D"/>
    <w:rsid w:val="00FC29DB"/>
    <w:rsid w:val="00FC45C1"/>
    <w:rsid w:val="00FC4E30"/>
    <w:rsid w:val="00FC52D6"/>
    <w:rsid w:val="00FE0940"/>
    <w:rsid w:val="00FE403D"/>
    <w:rsid w:val="00FF0A6E"/>
    <w:rsid w:val="00FF1150"/>
    <w:rsid w:val="00FF22D9"/>
    <w:rsid w:val="00FF2E68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r-18u37iz">
    <w:name w:val="r-18u37iz"/>
    <w:basedOn w:val="DefaultParagraphFont"/>
    <w:rsid w:val="00A61105"/>
  </w:style>
  <w:style w:type="character" w:customStyle="1" w:styleId="css-901oao">
    <w:name w:val="css-901oao"/>
    <w:basedOn w:val="DefaultParagraphFont"/>
    <w:rsid w:val="00A6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26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186641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089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565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502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hyperlink" Target="https://fgia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7BDD-36A3-4411-A64C-3440C298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3987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2020-02-27T19:16:00Z</dcterms:created>
  <dcterms:modified xsi:type="dcterms:W3CDTF">2020-02-27T19:51:00Z</dcterms:modified>
</cp:coreProperties>
</file>