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6778C" w14:textId="77777777" w:rsidR="00B15758" w:rsidRPr="00397DB6" w:rsidRDefault="00B15758" w:rsidP="00B15758">
      <w:pPr>
        <w:ind w:right="-7"/>
        <w:contextualSpacing/>
        <w:rPr>
          <w:rFonts w:ascii="Futura" w:hAnsi="Futura" w:cs="Arial"/>
          <w:color w:val="000000"/>
          <w:sz w:val="24"/>
        </w:rPr>
      </w:pPr>
    </w:p>
    <w:p w14:paraId="6AD51B29" w14:textId="77777777" w:rsidR="00B15758" w:rsidRPr="005F5974" w:rsidRDefault="00B15758" w:rsidP="00B15758">
      <w:pPr>
        <w:ind w:right="-7"/>
        <w:contextualSpacing/>
        <w:rPr>
          <w:rFonts w:ascii="Arial" w:hAnsi="Arial" w:cs="Arial"/>
          <w:color w:val="000000"/>
          <w:sz w:val="24"/>
        </w:rPr>
      </w:pPr>
      <w:r>
        <w:rPr>
          <w:rFonts w:ascii="Arial" w:hAnsi="Arial" w:cs="Arial"/>
          <w:noProof/>
          <w:color w:val="000000"/>
        </w:rPr>
        <w:drawing>
          <wp:anchor distT="0" distB="0" distL="114300" distR="114300" simplePos="0" relativeHeight="251659264" behindDoc="0" locked="0" layoutInCell="1" allowOverlap="1" wp14:anchorId="23373E9C" wp14:editId="1969AFBB">
            <wp:simplePos x="0" y="0"/>
            <wp:positionH relativeFrom="column">
              <wp:align>right</wp:align>
            </wp:positionH>
            <wp:positionV relativeFrom="paragraph">
              <wp:posOffset>-568325</wp:posOffset>
            </wp:positionV>
            <wp:extent cx="1828800" cy="1125855"/>
            <wp:effectExtent l="0" t="0" r="0" b="0"/>
            <wp:wrapSquare wrapText="bothSides"/>
            <wp:docPr id="2"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974">
        <w:rPr>
          <w:color w:val="000000"/>
          <w:sz w:val="20"/>
        </w:rPr>
        <w:t>Media contact:</w:t>
      </w:r>
    </w:p>
    <w:p w14:paraId="0C7FE3EA" w14:textId="77777777" w:rsidR="00B15758" w:rsidRPr="005F5974" w:rsidRDefault="00B15758" w:rsidP="00B15758">
      <w:pPr>
        <w:ind w:right="-7"/>
        <w:contextualSpacing/>
        <w:rPr>
          <w:color w:val="000000"/>
          <w:sz w:val="20"/>
        </w:rPr>
      </w:pPr>
      <w:r w:rsidRPr="005F5974">
        <w:rPr>
          <w:color w:val="000000"/>
          <w:sz w:val="20"/>
        </w:rPr>
        <w:t>Heather West</w:t>
      </w:r>
    </w:p>
    <w:p w14:paraId="215750C4" w14:textId="77777777" w:rsidR="00B15758" w:rsidRPr="005F5974" w:rsidRDefault="00B15758" w:rsidP="00B15758">
      <w:pPr>
        <w:ind w:right="-7"/>
        <w:contextualSpacing/>
        <w:rPr>
          <w:color w:val="000000"/>
          <w:sz w:val="20"/>
        </w:rPr>
      </w:pPr>
      <w:r w:rsidRPr="005F5974">
        <w:rPr>
          <w:color w:val="000000"/>
          <w:sz w:val="20"/>
        </w:rPr>
        <w:t>612-724-8760</w:t>
      </w:r>
    </w:p>
    <w:p w14:paraId="2DC230FE" w14:textId="77777777" w:rsidR="00B15758" w:rsidRPr="005F5974" w:rsidRDefault="00B15758" w:rsidP="00B15758">
      <w:pPr>
        <w:ind w:right="-7"/>
        <w:contextualSpacing/>
        <w:rPr>
          <w:color w:val="000000"/>
          <w:sz w:val="20"/>
        </w:rPr>
      </w:pPr>
      <w:r w:rsidRPr="005F5974">
        <w:rPr>
          <w:color w:val="000000"/>
          <w:sz w:val="20"/>
        </w:rPr>
        <w:t>heather@heatherwestpr.com</w:t>
      </w:r>
    </w:p>
    <w:p w14:paraId="0DDE462F" w14:textId="77777777" w:rsidR="00B15758" w:rsidRPr="005F5974" w:rsidRDefault="00B15758" w:rsidP="00B15758">
      <w:pPr>
        <w:ind w:right="-7"/>
        <w:contextualSpacing/>
        <w:rPr>
          <w:rFonts w:ascii="Futura" w:hAnsi="Futura"/>
          <w:i/>
          <w:color w:val="000000"/>
          <w:sz w:val="30"/>
          <w:szCs w:val="30"/>
        </w:rPr>
      </w:pPr>
    </w:p>
    <w:p w14:paraId="5D50A8A7" w14:textId="77777777" w:rsidR="003A7C37" w:rsidRDefault="003A7C37" w:rsidP="00B15758">
      <w:pPr>
        <w:ind w:right="-7"/>
        <w:contextualSpacing/>
        <w:jc w:val="center"/>
        <w:rPr>
          <w:rFonts w:ascii="Futura" w:eastAsia="Times New Roman" w:hAnsi="Futura"/>
          <w:color w:val="000000"/>
          <w:sz w:val="30"/>
          <w:szCs w:val="30"/>
        </w:rPr>
      </w:pPr>
      <w:r>
        <w:rPr>
          <w:rFonts w:ascii="Futura" w:hAnsi="Futura"/>
          <w:color w:val="000000" w:themeColor="text1"/>
          <w:sz w:val="30"/>
          <w:szCs w:val="30"/>
        </w:rPr>
        <w:t>San Francisco’s Vida</w:t>
      </w:r>
      <w:r w:rsidR="00761103" w:rsidRPr="00F210C5">
        <w:rPr>
          <w:rFonts w:ascii="Futura" w:eastAsia="Times New Roman" w:hAnsi="Futura"/>
          <w:color w:val="000000"/>
          <w:sz w:val="30"/>
          <w:szCs w:val="30"/>
        </w:rPr>
        <w:t xml:space="preserve"> </w:t>
      </w:r>
      <w:r>
        <w:rPr>
          <w:rFonts w:ascii="Futura" w:eastAsia="Times New Roman" w:hAnsi="Futura"/>
          <w:color w:val="000000"/>
          <w:sz w:val="30"/>
          <w:szCs w:val="30"/>
        </w:rPr>
        <w:t>comes to life</w:t>
      </w:r>
    </w:p>
    <w:p w14:paraId="40DBE47C" w14:textId="50249FCA" w:rsidR="00761103" w:rsidRPr="00F210C5" w:rsidRDefault="00A35964" w:rsidP="00B15758">
      <w:pPr>
        <w:ind w:right="-7"/>
        <w:contextualSpacing/>
        <w:jc w:val="center"/>
        <w:rPr>
          <w:rFonts w:ascii="Futura" w:eastAsia="Times New Roman" w:hAnsi="Futura"/>
          <w:color w:val="000000"/>
          <w:sz w:val="30"/>
          <w:szCs w:val="30"/>
        </w:rPr>
      </w:pPr>
      <w:r>
        <w:rPr>
          <w:rFonts w:ascii="Futura" w:eastAsia="Times New Roman" w:hAnsi="Futura"/>
          <w:color w:val="000000"/>
          <w:sz w:val="30"/>
          <w:szCs w:val="30"/>
        </w:rPr>
        <w:t>with Winco W</w:t>
      </w:r>
      <w:r w:rsidR="003A7C37">
        <w:rPr>
          <w:rFonts w:ascii="Futura" w:eastAsia="Times New Roman" w:hAnsi="Futura"/>
          <w:color w:val="000000"/>
          <w:sz w:val="30"/>
          <w:szCs w:val="30"/>
        </w:rPr>
        <w:t>indows</w:t>
      </w:r>
      <w:r>
        <w:rPr>
          <w:rFonts w:ascii="Futura" w:eastAsia="Times New Roman" w:hAnsi="Futura"/>
          <w:color w:val="000000"/>
          <w:sz w:val="30"/>
          <w:szCs w:val="30"/>
        </w:rPr>
        <w:t>’ system,</w:t>
      </w:r>
      <w:r w:rsidR="003A7C37">
        <w:rPr>
          <w:rFonts w:ascii="Futura" w:eastAsia="Times New Roman" w:hAnsi="Futura"/>
          <w:color w:val="000000"/>
          <w:sz w:val="30"/>
          <w:szCs w:val="30"/>
        </w:rPr>
        <w:t xml:space="preserve"> </w:t>
      </w:r>
      <w:r w:rsidR="00761103" w:rsidRPr="00F210C5">
        <w:rPr>
          <w:rFonts w:ascii="Futura" w:eastAsia="Times New Roman" w:hAnsi="Futura"/>
          <w:color w:val="000000"/>
          <w:sz w:val="30"/>
          <w:szCs w:val="30"/>
        </w:rPr>
        <w:t>finished by Linetec</w:t>
      </w:r>
    </w:p>
    <w:p w14:paraId="57B497CB" w14:textId="77777777" w:rsidR="00BE40EF" w:rsidRPr="00761103" w:rsidRDefault="00BE40EF" w:rsidP="00F73CA7">
      <w:pPr>
        <w:ind w:right="-7"/>
        <w:contextualSpacing/>
        <w:rPr>
          <w:szCs w:val="22"/>
        </w:rPr>
      </w:pPr>
    </w:p>
    <w:p w14:paraId="3B3312DD" w14:textId="49782271" w:rsidR="008A0D23" w:rsidRDefault="00B15758" w:rsidP="00F73CA7">
      <w:pPr>
        <w:autoSpaceDE w:val="0"/>
        <w:autoSpaceDN w:val="0"/>
        <w:adjustRightInd w:val="0"/>
        <w:contextualSpacing/>
        <w:rPr>
          <w:rFonts w:eastAsia="Times New Roman"/>
        </w:rPr>
      </w:pPr>
      <w:r w:rsidRPr="00A7779E">
        <w:rPr>
          <w:szCs w:val="22"/>
        </w:rPr>
        <w:t>Wausau, Wisconsin (</w:t>
      </w:r>
      <w:r>
        <w:rPr>
          <w:szCs w:val="22"/>
        </w:rPr>
        <w:t xml:space="preserve">Oct. </w:t>
      </w:r>
      <w:r w:rsidRPr="00A7779E">
        <w:rPr>
          <w:szCs w:val="22"/>
        </w:rPr>
        <w:t>2018) –</w:t>
      </w:r>
      <w:r>
        <w:rPr>
          <w:szCs w:val="22"/>
        </w:rPr>
        <w:t xml:space="preserve"> </w:t>
      </w:r>
      <w:r w:rsidR="008D67EB" w:rsidRPr="006560B2">
        <w:rPr>
          <w:color w:val="000000" w:themeColor="text1"/>
          <w:szCs w:val="22"/>
        </w:rPr>
        <w:t xml:space="preserve">Located in the colorful Mission District of San Francisco, Vida brings to life a long-vacant space as an </w:t>
      </w:r>
      <w:r w:rsidR="003A7C37" w:rsidRPr="006560B2">
        <w:rPr>
          <w:color w:val="000000" w:themeColor="text1"/>
          <w:szCs w:val="22"/>
        </w:rPr>
        <w:t>upscale</w:t>
      </w:r>
      <w:r w:rsidR="002D0657" w:rsidRPr="006560B2">
        <w:rPr>
          <w:color w:val="000000" w:themeColor="text1"/>
          <w:szCs w:val="22"/>
        </w:rPr>
        <w:t>,</w:t>
      </w:r>
      <w:r w:rsidR="003A7C37" w:rsidRPr="006560B2">
        <w:rPr>
          <w:color w:val="000000" w:themeColor="text1"/>
          <w:szCs w:val="22"/>
        </w:rPr>
        <w:t xml:space="preserve"> </w:t>
      </w:r>
      <w:r w:rsidR="0028090A" w:rsidRPr="006560B2">
        <w:rPr>
          <w:color w:val="000000" w:themeColor="text1"/>
          <w:szCs w:val="22"/>
        </w:rPr>
        <w:t xml:space="preserve">mixed-use residential </w:t>
      </w:r>
      <w:r w:rsidR="002D0657" w:rsidRPr="006560B2">
        <w:rPr>
          <w:color w:val="000000" w:themeColor="text1"/>
          <w:szCs w:val="22"/>
        </w:rPr>
        <w:t xml:space="preserve">and retail, </w:t>
      </w:r>
      <w:r w:rsidR="0028090A" w:rsidRPr="006560B2">
        <w:rPr>
          <w:color w:val="000000" w:themeColor="text1"/>
          <w:szCs w:val="22"/>
        </w:rPr>
        <w:t>urban infill project</w:t>
      </w:r>
      <w:r w:rsidR="005027A1" w:rsidRPr="006560B2">
        <w:rPr>
          <w:color w:val="000000" w:themeColor="text1"/>
          <w:szCs w:val="22"/>
        </w:rPr>
        <w:t>.</w:t>
      </w:r>
      <w:r w:rsidR="00F73CA7" w:rsidRPr="006560B2">
        <w:rPr>
          <w:color w:val="000000" w:themeColor="text1"/>
          <w:szCs w:val="22"/>
        </w:rPr>
        <w:t xml:space="preserve"> </w:t>
      </w:r>
      <w:r w:rsidR="008D67EB" w:rsidRPr="006560B2">
        <w:rPr>
          <w:color w:val="000000" w:themeColor="text1"/>
          <w:szCs w:val="22"/>
        </w:rPr>
        <w:t xml:space="preserve">Designed by </w:t>
      </w:r>
      <w:r w:rsidR="00AD2F79" w:rsidRPr="006560B2">
        <w:rPr>
          <w:color w:val="000000" w:themeColor="text1"/>
          <w:szCs w:val="22"/>
        </w:rPr>
        <w:t>DLR Group|</w:t>
      </w:r>
      <w:r w:rsidR="008D67EB" w:rsidRPr="006560B2">
        <w:rPr>
          <w:color w:val="000000" w:themeColor="text1"/>
          <w:szCs w:val="22"/>
        </w:rPr>
        <w:t>Kwan Henmi</w:t>
      </w:r>
      <w:r w:rsidR="00313717" w:rsidRPr="006560B2">
        <w:rPr>
          <w:color w:val="000000" w:themeColor="text1"/>
          <w:szCs w:val="22"/>
        </w:rPr>
        <w:t xml:space="preserve">, the façade </w:t>
      </w:r>
      <w:r w:rsidR="005027A1" w:rsidRPr="006560B2">
        <w:rPr>
          <w:rFonts w:eastAsia="Times New Roman"/>
        </w:rPr>
        <w:t>reflects the color and texture of the neighborhood’s Latin-influenced murals, craft and culture, and is scaled with respect to the adjacent buildings’ varied heights and setbacks.</w:t>
      </w:r>
    </w:p>
    <w:p w14:paraId="6AB2E5DD" w14:textId="77777777" w:rsidR="008A0D23" w:rsidRDefault="008A0D23" w:rsidP="00F73CA7">
      <w:pPr>
        <w:autoSpaceDE w:val="0"/>
        <w:autoSpaceDN w:val="0"/>
        <w:adjustRightInd w:val="0"/>
        <w:contextualSpacing/>
        <w:rPr>
          <w:rFonts w:eastAsia="Times New Roman"/>
        </w:rPr>
      </w:pPr>
    </w:p>
    <w:p w14:paraId="3C0D4EE1" w14:textId="7CF1107B" w:rsidR="00A35964" w:rsidRDefault="008A0D23" w:rsidP="00F73CA7">
      <w:pPr>
        <w:autoSpaceDE w:val="0"/>
        <w:autoSpaceDN w:val="0"/>
        <w:adjustRightInd w:val="0"/>
        <w:contextualSpacing/>
        <w:rPr>
          <w:rFonts w:eastAsia="Times New Roman"/>
        </w:rPr>
      </w:pPr>
      <w:r w:rsidRPr="006560B2">
        <w:rPr>
          <w:rFonts w:eastAsia="Times New Roman"/>
        </w:rPr>
        <w:t>Finished by Linetec in a Snow White color, Winco Windows’ products provide a neutral contrast to the multicolored</w:t>
      </w:r>
      <w:r>
        <w:rPr>
          <w:rFonts w:eastAsia="Times New Roman"/>
        </w:rPr>
        <w:t>, modern</w:t>
      </w:r>
      <w:r w:rsidRPr="006560B2">
        <w:rPr>
          <w:rFonts w:eastAsia="Times New Roman"/>
        </w:rPr>
        <w:t xml:space="preserve"> exterior</w:t>
      </w:r>
      <w:r>
        <w:rPr>
          <w:rFonts w:eastAsia="Times New Roman"/>
        </w:rPr>
        <w:t>. Along with</w:t>
      </w:r>
      <w:r w:rsidRPr="006560B2">
        <w:rPr>
          <w:rFonts w:eastAsia="Times New Roman"/>
        </w:rPr>
        <w:t xml:space="preserve"> d</w:t>
      </w:r>
      <w:r>
        <w:rPr>
          <w:rFonts w:eastAsia="Times New Roman"/>
        </w:rPr>
        <w:t>efining Vida’</w:t>
      </w:r>
      <w:r w:rsidRPr="006560B2">
        <w:rPr>
          <w:rFonts w:eastAsia="Times New Roman"/>
        </w:rPr>
        <w:t xml:space="preserve">s </w:t>
      </w:r>
      <w:r w:rsidRPr="00A35964">
        <w:rPr>
          <w:rFonts w:eastAsia="Times New Roman"/>
        </w:rPr>
        <w:t>rhythmic appe</w:t>
      </w:r>
      <w:r w:rsidRPr="006560B2">
        <w:rPr>
          <w:rFonts w:eastAsia="Times New Roman"/>
        </w:rPr>
        <w:t>arance</w:t>
      </w:r>
      <w:r>
        <w:rPr>
          <w:rFonts w:eastAsia="Times New Roman"/>
        </w:rPr>
        <w:t xml:space="preserve">, the window systems assist the building in surpassing </w:t>
      </w:r>
      <w:r w:rsidRPr="006560B2">
        <w:rPr>
          <w:rFonts w:eastAsia="Times New Roman"/>
        </w:rPr>
        <w:t>California Green Building Standards (CALGreen) code</w:t>
      </w:r>
      <w:r>
        <w:rPr>
          <w:rFonts w:eastAsia="Times New Roman"/>
        </w:rPr>
        <w:t>’s modern performance.</w:t>
      </w:r>
    </w:p>
    <w:p w14:paraId="7D4C8E03" w14:textId="77777777" w:rsidR="008A0D23" w:rsidRPr="006560B2" w:rsidRDefault="008A0D23" w:rsidP="00F73CA7">
      <w:pPr>
        <w:autoSpaceDE w:val="0"/>
        <w:autoSpaceDN w:val="0"/>
        <w:adjustRightInd w:val="0"/>
        <w:contextualSpacing/>
        <w:rPr>
          <w:color w:val="000000" w:themeColor="text1"/>
          <w:szCs w:val="22"/>
        </w:rPr>
      </w:pPr>
    </w:p>
    <w:p w14:paraId="0E54392F" w14:textId="77777777" w:rsidR="00A35964" w:rsidRPr="006560B2" w:rsidRDefault="00A35964" w:rsidP="00F73CA7">
      <w:pPr>
        <w:autoSpaceDE w:val="0"/>
        <w:autoSpaceDN w:val="0"/>
        <w:adjustRightInd w:val="0"/>
        <w:contextualSpacing/>
        <w:rPr>
          <w:rFonts w:eastAsia="Times New Roman"/>
        </w:rPr>
      </w:pPr>
    </w:p>
    <w:p w14:paraId="6B38C740" w14:textId="77777777" w:rsidR="00123C98" w:rsidRPr="006560B2" w:rsidRDefault="00123C98" w:rsidP="00123C98">
      <w:pPr>
        <w:contextualSpacing/>
        <w:rPr>
          <w:rFonts w:eastAsia="Times New Roman"/>
        </w:rPr>
      </w:pPr>
      <w:r w:rsidRPr="006560B2">
        <w:rPr>
          <w:color w:val="000000" w:themeColor="text1"/>
          <w:szCs w:val="22"/>
        </w:rPr>
        <w:t xml:space="preserve">Owned by Oyster Development, the eight-story, 150,000-square-foot building houses 114 condominiums with ground-level retail, tenant </w:t>
      </w:r>
      <w:r w:rsidRPr="006560B2">
        <w:rPr>
          <w:rFonts w:eastAsia="Times New Roman"/>
        </w:rPr>
        <w:t xml:space="preserve">lounge areas, a secluded courtyard and a rooftop deck. </w:t>
      </w:r>
      <w:r w:rsidRPr="006560B2">
        <w:rPr>
          <w:color w:val="000000" w:themeColor="text1"/>
          <w:szCs w:val="22"/>
        </w:rPr>
        <w:t>The project’s $70 million scope also involved rehabilitating the New Mission Theatre and converting it from a one-screen venue to a five-screen, 900-seat theater with a bar.</w:t>
      </w:r>
    </w:p>
    <w:p w14:paraId="7C40DE8E" w14:textId="77777777" w:rsidR="00123C98" w:rsidRPr="006560B2" w:rsidRDefault="00123C98" w:rsidP="00123C98">
      <w:pPr>
        <w:ind w:right="-7"/>
        <w:contextualSpacing/>
        <w:rPr>
          <w:color w:val="000000" w:themeColor="text1"/>
          <w:szCs w:val="22"/>
        </w:rPr>
      </w:pPr>
    </w:p>
    <w:p w14:paraId="5FA6EB8A" w14:textId="1128E091" w:rsidR="00123C98" w:rsidRDefault="00123C98" w:rsidP="00123C98">
      <w:pPr>
        <w:autoSpaceDE w:val="0"/>
        <w:autoSpaceDN w:val="0"/>
        <w:adjustRightInd w:val="0"/>
        <w:contextualSpacing/>
        <w:rPr>
          <w:szCs w:val="12"/>
        </w:rPr>
      </w:pPr>
      <w:r w:rsidRPr="006560B2">
        <w:rPr>
          <w:szCs w:val="12"/>
        </w:rPr>
        <w:t>Dean Givas</w:t>
      </w:r>
      <w:r w:rsidR="006560B2">
        <w:rPr>
          <w:szCs w:val="12"/>
        </w:rPr>
        <w:t>, president of Oyster Development,</w:t>
      </w:r>
      <w:r w:rsidRPr="006560B2">
        <w:rPr>
          <w:szCs w:val="12"/>
        </w:rPr>
        <w:t xml:space="preserve"> </w:t>
      </w:r>
      <w:r w:rsidR="006560B2">
        <w:rPr>
          <w:szCs w:val="12"/>
        </w:rPr>
        <w:t>explained</w:t>
      </w:r>
      <w:r w:rsidRPr="006560B2">
        <w:rPr>
          <w:szCs w:val="12"/>
        </w:rPr>
        <w:t>, “The weaving, undulating facade is meant to evoke the culture of textiles and craft and also create a sense of movement. The marquee of the theater next to the project is very strong. We favor contemporary design and believe that the best way to highlight historic architecture is to complement it with a modern facade.”</w:t>
      </w:r>
    </w:p>
    <w:p w14:paraId="056FD156" w14:textId="77777777" w:rsidR="003442A8" w:rsidRDefault="003442A8" w:rsidP="00123C98">
      <w:pPr>
        <w:autoSpaceDE w:val="0"/>
        <w:autoSpaceDN w:val="0"/>
        <w:adjustRightInd w:val="0"/>
        <w:contextualSpacing/>
        <w:rPr>
          <w:szCs w:val="12"/>
        </w:rPr>
      </w:pPr>
    </w:p>
    <w:p w14:paraId="0200ADD0" w14:textId="3A6CE9A3" w:rsidR="003442A8" w:rsidRPr="003442A8" w:rsidRDefault="003442A8" w:rsidP="003442A8">
      <w:pPr>
        <w:autoSpaceDE w:val="0"/>
        <w:autoSpaceDN w:val="0"/>
        <w:adjustRightInd w:val="0"/>
        <w:contextualSpacing/>
        <w:rPr>
          <w:szCs w:val="18"/>
        </w:rPr>
      </w:pPr>
      <w:r w:rsidRPr="00F73CA7">
        <w:rPr>
          <w:szCs w:val="18"/>
        </w:rPr>
        <w:t>Kwan Henmi</w:t>
      </w:r>
      <w:r>
        <w:rPr>
          <w:rFonts w:eastAsia="Times New Roman"/>
        </w:rPr>
        <w:t xml:space="preserve"> continues the description, adding, </w:t>
      </w:r>
      <w:r w:rsidRPr="00F73CA7">
        <w:rPr>
          <w:rFonts w:eastAsia="Times New Roman"/>
        </w:rPr>
        <w:t>“</w:t>
      </w:r>
      <w:r w:rsidRPr="00F73CA7">
        <w:rPr>
          <w:szCs w:val="18"/>
        </w:rPr>
        <w:t xml:space="preserve">The project showcases quality and urban living. Meticulous details weave the project tightly into the </w:t>
      </w:r>
      <w:r>
        <w:rPr>
          <w:szCs w:val="18"/>
        </w:rPr>
        <w:t xml:space="preserve">existing vibrant urban fabric. </w:t>
      </w:r>
      <w:r w:rsidRPr="00F73CA7">
        <w:rPr>
          <w:szCs w:val="18"/>
        </w:rPr>
        <w:t>The design utilizes contemporary schemes and materials to bring individuality to the building and dwelling units. The vivacious façade reflects the dynamic culture of the Mission and of the young residents that will live in this new community.</w:t>
      </w:r>
      <w:r w:rsidR="00BD319D">
        <w:rPr>
          <w:szCs w:val="18"/>
        </w:rPr>
        <w:t>”</w:t>
      </w:r>
    </w:p>
    <w:p w14:paraId="312ED1B2" w14:textId="77777777" w:rsidR="00191E9B" w:rsidRDefault="00191E9B" w:rsidP="00F73CA7">
      <w:pPr>
        <w:contextualSpacing/>
        <w:rPr>
          <w:rFonts w:eastAsia="Times New Roman"/>
        </w:rPr>
      </w:pPr>
    </w:p>
    <w:p w14:paraId="31980955" w14:textId="77777777" w:rsidR="00BB5C20" w:rsidRDefault="00BB5C20" w:rsidP="00F73CA7">
      <w:pPr>
        <w:contextualSpacing/>
        <w:rPr>
          <w:rFonts w:eastAsia="Times New Roman"/>
        </w:rPr>
      </w:pPr>
    </w:p>
    <w:p w14:paraId="29B0505A" w14:textId="42D2308D" w:rsidR="00A35964" w:rsidRPr="006560B2" w:rsidRDefault="00191E9B" w:rsidP="00F73CA7">
      <w:pPr>
        <w:contextualSpacing/>
        <w:rPr>
          <w:rFonts w:eastAsia="Times New Roman"/>
        </w:rPr>
      </w:pPr>
      <w:r>
        <w:rPr>
          <w:rFonts w:eastAsia="Times New Roman"/>
        </w:rPr>
        <w:t xml:space="preserve">Achieving the </w:t>
      </w:r>
      <w:r w:rsidR="008A0D23">
        <w:rPr>
          <w:rFonts w:eastAsia="Times New Roman"/>
        </w:rPr>
        <w:t xml:space="preserve">modern </w:t>
      </w:r>
      <w:r>
        <w:rPr>
          <w:rFonts w:eastAsia="Times New Roman"/>
        </w:rPr>
        <w:t xml:space="preserve">look and </w:t>
      </w:r>
      <w:r w:rsidR="008A0D23">
        <w:rPr>
          <w:rFonts w:eastAsia="Times New Roman"/>
        </w:rPr>
        <w:t>performance</w:t>
      </w:r>
      <w:r w:rsidR="00F73CA7" w:rsidRPr="006560B2">
        <w:rPr>
          <w:color w:val="000000" w:themeColor="text1"/>
          <w:szCs w:val="22"/>
        </w:rPr>
        <w:t xml:space="preserve">, </w:t>
      </w:r>
      <w:r w:rsidR="00D10826">
        <w:rPr>
          <w:color w:val="000000" w:themeColor="text1"/>
          <w:szCs w:val="22"/>
        </w:rPr>
        <w:t xml:space="preserve">Vida’s </w:t>
      </w:r>
      <w:r w:rsidR="00F73CA7" w:rsidRPr="006560B2">
        <w:rPr>
          <w:color w:val="000000" w:themeColor="text1"/>
          <w:szCs w:val="22"/>
        </w:rPr>
        <w:t xml:space="preserve">multifamily project </w:t>
      </w:r>
      <w:r>
        <w:rPr>
          <w:color w:val="000000" w:themeColor="text1"/>
          <w:szCs w:val="22"/>
        </w:rPr>
        <w:t xml:space="preserve">goes </w:t>
      </w:r>
      <w:r>
        <w:rPr>
          <w:rFonts w:eastAsia="Times New Roman"/>
        </w:rPr>
        <w:t>beyond</w:t>
      </w:r>
      <w:r w:rsidRPr="006560B2">
        <w:rPr>
          <w:rFonts w:eastAsia="Times New Roman"/>
        </w:rPr>
        <w:t xml:space="preserve"> </w:t>
      </w:r>
      <w:r>
        <w:rPr>
          <w:color w:val="000000" w:themeColor="text1"/>
          <w:szCs w:val="22"/>
        </w:rPr>
        <w:t>CALGreen’</w:t>
      </w:r>
      <w:r w:rsidRPr="006560B2">
        <w:rPr>
          <w:color w:val="000000" w:themeColor="text1"/>
          <w:szCs w:val="22"/>
        </w:rPr>
        <w:t>s mandatory measure</w:t>
      </w:r>
      <w:r w:rsidR="00FA2C51">
        <w:rPr>
          <w:color w:val="000000" w:themeColor="text1"/>
          <w:szCs w:val="22"/>
        </w:rPr>
        <w:t xml:space="preserve">s to become </w:t>
      </w:r>
      <w:r w:rsidR="00F73CA7" w:rsidRPr="006560B2">
        <w:rPr>
          <w:color w:val="000000" w:themeColor="text1"/>
          <w:szCs w:val="22"/>
        </w:rPr>
        <w:t>GreenPoint Rated</w:t>
      </w:r>
      <w:r w:rsidR="00FA2C51">
        <w:rPr>
          <w:color w:val="000000" w:themeColor="text1"/>
          <w:szCs w:val="22"/>
        </w:rPr>
        <w:t>. This rating certification is earned</w:t>
      </w:r>
      <w:r w:rsidR="00F73CA7" w:rsidRPr="006560B2">
        <w:rPr>
          <w:color w:val="000000" w:themeColor="text1"/>
          <w:szCs w:val="22"/>
        </w:rPr>
        <w:t xml:space="preserve"> through Build It Green, a professional nonprofit organization that promotes healthy, </w:t>
      </w:r>
      <w:r w:rsidR="0054009D" w:rsidRPr="006560B2">
        <w:rPr>
          <w:color w:val="000000" w:themeColor="text1"/>
          <w:szCs w:val="22"/>
        </w:rPr>
        <w:t xml:space="preserve">energy- and resource-efficient </w:t>
      </w:r>
      <w:r w:rsidR="00F73CA7" w:rsidRPr="006560B2">
        <w:rPr>
          <w:color w:val="000000" w:themeColor="text1"/>
          <w:szCs w:val="22"/>
        </w:rPr>
        <w:t>buildings in California.</w:t>
      </w:r>
    </w:p>
    <w:p w14:paraId="4C306739" w14:textId="77777777" w:rsidR="00F73CA7" w:rsidRPr="006560B2" w:rsidRDefault="00F73CA7" w:rsidP="00F73CA7">
      <w:pPr>
        <w:contextualSpacing/>
        <w:rPr>
          <w:rFonts w:eastAsia="Times New Roman"/>
        </w:rPr>
      </w:pPr>
    </w:p>
    <w:p w14:paraId="0ED268DE" w14:textId="5F390C8A" w:rsidR="00123C98" w:rsidRPr="006560B2" w:rsidRDefault="00123C98" w:rsidP="00123C98">
      <w:pPr>
        <w:ind w:right="-7"/>
        <w:contextualSpacing/>
        <w:rPr>
          <w:color w:val="000000" w:themeColor="text1"/>
          <w:szCs w:val="22"/>
        </w:rPr>
      </w:pPr>
      <w:r w:rsidRPr="006560B2">
        <w:rPr>
          <w:color w:val="000000" w:themeColor="text1"/>
          <w:szCs w:val="22"/>
        </w:rPr>
        <w:t xml:space="preserve">The minimum requirements for a GreenPoint Rated home are to meet the prerequisites, obtain at least the minimal points per category for Community, Energy, Indoor Air Quality/Health, Resources and Water, and to earn a total of 50 points or more. Vida targeted more than 100 points, including </w:t>
      </w:r>
      <w:r w:rsidR="002850A4" w:rsidRPr="006560B2">
        <w:rPr>
          <w:color w:val="000000" w:themeColor="text1"/>
          <w:szCs w:val="22"/>
        </w:rPr>
        <w:t>exceeding</w:t>
      </w:r>
      <w:r w:rsidR="00FB68C1" w:rsidRPr="006560B2">
        <w:rPr>
          <w:color w:val="000000" w:themeColor="text1"/>
          <w:szCs w:val="22"/>
        </w:rPr>
        <w:t xml:space="preserve"> CALGreen </w:t>
      </w:r>
      <w:r w:rsidR="002850A4" w:rsidRPr="006560B2">
        <w:rPr>
          <w:color w:val="000000" w:themeColor="text1"/>
          <w:szCs w:val="22"/>
        </w:rPr>
        <w:t xml:space="preserve">Title 24 by 15 percent to earn </w:t>
      </w:r>
      <w:r w:rsidRPr="006560B2">
        <w:rPr>
          <w:color w:val="000000" w:themeColor="text1"/>
          <w:szCs w:val="22"/>
        </w:rPr>
        <w:t xml:space="preserve">30+ points for building performance and </w:t>
      </w:r>
      <w:r w:rsidR="002850A4" w:rsidRPr="006560B2">
        <w:rPr>
          <w:color w:val="000000" w:themeColor="text1"/>
          <w:szCs w:val="22"/>
        </w:rPr>
        <w:t xml:space="preserve">low/no-VOC </w:t>
      </w:r>
      <w:r w:rsidR="00C8569C" w:rsidRPr="006560B2">
        <w:rPr>
          <w:color w:val="000000" w:themeColor="text1"/>
          <w:szCs w:val="22"/>
        </w:rPr>
        <w:t xml:space="preserve">paints and coatings to earn </w:t>
      </w:r>
      <w:r w:rsidRPr="006560B2">
        <w:rPr>
          <w:color w:val="000000" w:themeColor="text1"/>
          <w:szCs w:val="22"/>
        </w:rPr>
        <w:t>3 points for finishes.</w:t>
      </w:r>
    </w:p>
    <w:p w14:paraId="46964B45" w14:textId="77777777" w:rsidR="00123C98" w:rsidRDefault="00123C98" w:rsidP="00F73CA7">
      <w:pPr>
        <w:contextualSpacing/>
        <w:rPr>
          <w:rFonts w:eastAsia="Times New Roman"/>
        </w:rPr>
      </w:pPr>
    </w:p>
    <w:p w14:paraId="5099B831" w14:textId="77777777" w:rsidR="00B15758" w:rsidRDefault="00B15758" w:rsidP="00DC66DB">
      <w:pPr>
        <w:ind w:right="-7"/>
        <w:contextualSpacing/>
        <w:rPr>
          <w:rFonts w:eastAsia="Times New Roman"/>
        </w:rPr>
      </w:pPr>
    </w:p>
    <w:p w14:paraId="539D3226" w14:textId="7E140CB4" w:rsidR="00B15758" w:rsidRPr="00B15758" w:rsidRDefault="00B15758" w:rsidP="00B15758">
      <w:pPr>
        <w:ind w:right="-7"/>
        <w:contextualSpacing/>
        <w:jc w:val="right"/>
        <w:rPr>
          <w:rFonts w:eastAsia="Times New Roman"/>
          <w:i/>
          <w:sz w:val="20"/>
          <w:szCs w:val="20"/>
        </w:rPr>
        <w:sectPr w:rsidR="00B15758" w:rsidRPr="00B15758" w:rsidSect="00146A08">
          <w:type w:val="continuous"/>
          <w:pgSz w:w="12240" w:h="15840"/>
          <w:pgMar w:top="1440" w:right="1710" w:bottom="806" w:left="1800" w:header="720" w:footer="720" w:gutter="0"/>
          <w:cols w:space="720"/>
        </w:sectPr>
      </w:pPr>
      <w:r w:rsidRPr="00B15758">
        <w:rPr>
          <w:rFonts w:eastAsia="Times New Roman"/>
          <w:i/>
          <w:sz w:val="20"/>
          <w:szCs w:val="20"/>
        </w:rPr>
        <w:t>(more)</w:t>
      </w:r>
    </w:p>
    <w:p w14:paraId="25342132" w14:textId="1D3D4C1A" w:rsidR="00DC66DB" w:rsidRPr="006560B2" w:rsidRDefault="0054009D" w:rsidP="00DC66DB">
      <w:pPr>
        <w:ind w:right="-7"/>
        <w:contextualSpacing/>
        <w:rPr>
          <w:rFonts w:eastAsia="Times New Roman"/>
        </w:rPr>
      </w:pPr>
      <w:r w:rsidRPr="006560B2">
        <w:rPr>
          <w:rFonts w:eastAsia="Times New Roman"/>
        </w:rPr>
        <w:lastRenderedPageBreak/>
        <w:t xml:space="preserve">Linetec supports Winco’s products and their contribution to the project’s green building attributes by applying both the durable </w:t>
      </w:r>
      <w:r w:rsidR="00C8569C" w:rsidRPr="006560B2">
        <w:rPr>
          <w:rFonts w:eastAsia="Times New Roman"/>
          <w:color w:val="000000" w:themeColor="text1"/>
        </w:rPr>
        <w:t>Fluropon</w:t>
      </w:r>
      <w:r w:rsidR="00C8569C" w:rsidRPr="006560B2">
        <w:rPr>
          <w:rFonts w:eastAsia="Times New Roman"/>
          <w:color w:val="000000" w:themeColor="text1"/>
          <w:vertAlign w:val="superscript"/>
        </w:rPr>
        <w:t>®</w:t>
      </w:r>
      <w:r w:rsidR="00C8569C" w:rsidRPr="006560B2">
        <w:rPr>
          <w:rFonts w:eastAsia="Times New Roman"/>
          <w:color w:val="000000" w:themeColor="text1"/>
        </w:rPr>
        <w:t xml:space="preserve"> 70 percent PVDF resin-based architectural coatings</w:t>
      </w:r>
      <w:r w:rsidR="00C8569C" w:rsidRPr="006560B2">
        <w:rPr>
          <w:rFonts w:eastAsia="Times New Roman"/>
        </w:rPr>
        <w:t xml:space="preserve"> </w:t>
      </w:r>
      <w:r w:rsidRPr="006560B2">
        <w:rPr>
          <w:rFonts w:eastAsia="Times New Roman"/>
        </w:rPr>
        <w:t>and the thermal strut for improved energy performance.</w:t>
      </w:r>
    </w:p>
    <w:p w14:paraId="78C73145" w14:textId="77777777" w:rsidR="00C8569C" w:rsidRPr="006560B2" w:rsidRDefault="00C8569C" w:rsidP="00C8569C">
      <w:pPr>
        <w:ind w:right="-7"/>
        <w:contextualSpacing/>
        <w:rPr>
          <w:color w:val="000000" w:themeColor="text1"/>
          <w:szCs w:val="22"/>
        </w:rPr>
      </w:pPr>
    </w:p>
    <w:p w14:paraId="2E390CDE" w14:textId="62AA531E" w:rsidR="00CF25FE" w:rsidRPr="006560B2" w:rsidRDefault="00C8569C" w:rsidP="00CF25FE">
      <w:pPr>
        <w:rPr>
          <w:rFonts w:eastAsia="Times New Roman"/>
        </w:rPr>
      </w:pPr>
      <w:r w:rsidRPr="006560B2">
        <w:rPr>
          <w:rFonts w:eastAsia="Times New Roman"/>
        </w:rPr>
        <w:t>Winco Windows</w:t>
      </w:r>
      <w:r w:rsidR="00CF25FE" w:rsidRPr="006560B2">
        <w:rPr>
          <w:rFonts w:eastAsia="Times New Roman"/>
        </w:rPr>
        <w:t>’</w:t>
      </w:r>
      <w:r w:rsidRPr="006560B2">
        <w:t xml:space="preserve"> 1450 Series </w:t>
      </w:r>
      <w:r w:rsidR="00CF25FE" w:rsidRPr="006560B2">
        <w:t xml:space="preserve">4-inch </w:t>
      </w:r>
      <w:r w:rsidRPr="006560B2">
        <w:t>unitized window wall accommodate Vida’s large window openings with deep wa</w:t>
      </w:r>
      <w:r w:rsidR="00CF25FE" w:rsidRPr="006560B2">
        <w:t xml:space="preserve">ll cavities. </w:t>
      </w:r>
      <w:r w:rsidRPr="006560B2">
        <w:t>In addition, its 3325 Series 3.25-inch zero sightline vents provide natural ventilation and clean sightlines.</w:t>
      </w:r>
      <w:r w:rsidR="00CF25FE" w:rsidRPr="006560B2">
        <w:t xml:space="preserve"> Because these systems are manufactured with a</w:t>
      </w:r>
      <w:r w:rsidR="00CF25FE" w:rsidRPr="006560B2">
        <w:rPr>
          <w:rFonts w:eastAsia="Times New Roman"/>
        </w:rPr>
        <w:t>luminum, Linetec prepares the extrusions and inserts a polyamide insulating strip. This thermal barrier system improves thermal performance, while maintaining the structural and long-term durability of the fenestration unit.</w:t>
      </w:r>
    </w:p>
    <w:p w14:paraId="1BE82E6B" w14:textId="77777777" w:rsidR="00C8569C" w:rsidRPr="006560B2" w:rsidRDefault="00C8569C" w:rsidP="00C8569C">
      <w:pPr>
        <w:ind w:right="-7"/>
        <w:contextualSpacing/>
        <w:rPr>
          <w:color w:val="000000" w:themeColor="text1"/>
          <w:szCs w:val="22"/>
        </w:rPr>
      </w:pPr>
    </w:p>
    <w:p w14:paraId="72F301D4" w14:textId="39DBDCE1" w:rsidR="00C8569C" w:rsidRDefault="00C8569C" w:rsidP="00BB5C20">
      <w:pPr>
        <w:ind w:right="-7"/>
        <w:contextualSpacing/>
        <w:rPr>
          <w:color w:val="000000" w:themeColor="text1"/>
          <w:szCs w:val="22"/>
        </w:rPr>
      </w:pPr>
      <w:r w:rsidRPr="006560B2">
        <w:rPr>
          <w:color w:val="000000" w:themeColor="text1"/>
          <w:szCs w:val="22"/>
        </w:rPr>
        <w:t xml:space="preserve">As an environmentally responsible finisher, Linetec applies these high-performance painted coatings, and safely captures and destroys the VOCs present in liquid solvent-based paints before the finished products’ arrival on the building site. Under Linetec’s stringent factory-controlled processes, the finish meets the American Architectural Manufacturers Association’s (AAMA) 2605 specification. The resulting long-lasting finish also helps reduce the building owner and </w:t>
      </w:r>
      <w:r w:rsidR="00196EFB">
        <w:rPr>
          <w:color w:val="000000" w:themeColor="text1"/>
          <w:szCs w:val="22"/>
        </w:rPr>
        <w:t>residents</w:t>
      </w:r>
      <w:r w:rsidRPr="006560B2">
        <w:rPr>
          <w:color w:val="000000" w:themeColor="text1"/>
          <w:szCs w:val="22"/>
        </w:rPr>
        <w:t>’ maintenance costs.</w:t>
      </w:r>
    </w:p>
    <w:p w14:paraId="46E82BEC" w14:textId="77777777" w:rsidR="00BB5C20" w:rsidRPr="00BB5C20" w:rsidRDefault="00BB5C20" w:rsidP="00BB5C20">
      <w:pPr>
        <w:ind w:right="-7"/>
        <w:contextualSpacing/>
        <w:rPr>
          <w:color w:val="000000" w:themeColor="text1"/>
          <w:szCs w:val="22"/>
        </w:rPr>
      </w:pPr>
    </w:p>
    <w:p w14:paraId="48C6ED21" w14:textId="77777777" w:rsidR="002A4E86" w:rsidRPr="00F73CA7" w:rsidRDefault="002A4E86" w:rsidP="00F73CA7">
      <w:pPr>
        <w:contextualSpacing/>
      </w:pPr>
    </w:p>
    <w:p w14:paraId="16D838BA" w14:textId="3F6DF2A7" w:rsidR="00B35C93" w:rsidRDefault="00A35964" w:rsidP="006A23C7">
      <w:pPr>
        <w:contextualSpacing/>
      </w:pPr>
      <w:r w:rsidRPr="00F73CA7">
        <w:t xml:space="preserve">Anticipating the residents’ daily use, Winco’s in-house team engineered the </w:t>
      </w:r>
      <w:r w:rsidR="00196EFB">
        <w:t xml:space="preserve">fully operable window vent </w:t>
      </w:r>
      <w:r w:rsidRPr="00F73CA7">
        <w:t>system to minimize incoming rainwater if a window accident</w:t>
      </w:r>
      <w:r w:rsidR="00D06210">
        <w:t>al</w:t>
      </w:r>
      <w:r w:rsidRPr="00F73CA7">
        <w:t>ly was left open. To successfully weep the vent cavity, Winco created a sloped, operable unit capable of drainin</w:t>
      </w:r>
      <w:r w:rsidR="003442A8">
        <w:t>g water away from the</w:t>
      </w:r>
      <w:r w:rsidR="003442A8" w:rsidRPr="006A23C7">
        <w:t xml:space="preserve"> building.</w:t>
      </w:r>
    </w:p>
    <w:p w14:paraId="5BA80FC4" w14:textId="77777777" w:rsidR="00B35C93" w:rsidRDefault="00B35C93" w:rsidP="006A23C7">
      <w:pPr>
        <w:contextualSpacing/>
      </w:pPr>
    </w:p>
    <w:p w14:paraId="39F6F2E0" w14:textId="46CA25FF" w:rsidR="006A23C7" w:rsidRPr="006A23C7" w:rsidRDefault="000B730A" w:rsidP="006A23C7">
      <w:pPr>
        <w:contextualSpacing/>
      </w:pPr>
      <w:r>
        <w:rPr>
          <w:rFonts w:eastAsia="Times New Roman"/>
        </w:rPr>
        <w:t>“</w:t>
      </w:r>
      <w:r w:rsidR="006A23C7" w:rsidRPr="006A23C7">
        <w:rPr>
          <w:rFonts w:eastAsia="Times New Roman"/>
        </w:rPr>
        <w:t>This project has a challenging design where the windows are sloped 7 degrees inwards and 7 degrees outwards in alternat</w:t>
      </w:r>
      <w:r w:rsidR="00B35C93">
        <w:rPr>
          <w:rFonts w:eastAsia="Times New Roman"/>
        </w:rPr>
        <w:t>ing columns,” noted B</w:t>
      </w:r>
      <w:r w:rsidR="00B35C93" w:rsidRPr="006A23C7">
        <w:t>agatelos Architectural Glass Systems</w:t>
      </w:r>
      <w:r w:rsidR="00B35C93">
        <w:rPr>
          <w:rFonts w:eastAsia="Times New Roman"/>
        </w:rPr>
        <w:t>.</w:t>
      </w:r>
    </w:p>
    <w:p w14:paraId="51B20494" w14:textId="77777777" w:rsidR="003442A8" w:rsidRPr="006A23C7" w:rsidRDefault="003442A8" w:rsidP="00F73CA7">
      <w:pPr>
        <w:contextualSpacing/>
      </w:pPr>
    </w:p>
    <w:p w14:paraId="4F86E61A" w14:textId="4FD8CEBE" w:rsidR="00A35964" w:rsidRPr="00F73CA7" w:rsidRDefault="00A35964" w:rsidP="00F73CA7">
      <w:pPr>
        <w:contextualSpacing/>
      </w:pPr>
      <w:r w:rsidRPr="006A23C7">
        <w:t xml:space="preserve">Winco </w:t>
      </w:r>
      <w:r w:rsidR="000B730A">
        <w:t>worked with Bagatelos to design</w:t>
      </w:r>
      <w:r w:rsidRPr="006A23C7">
        <w:t xml:space="preserve"> a receptor system around the w</w:t>
      </w:r>
      <w:r w:rsidRPr="00F73CA7">
        <w:t>indows that helps withstand water infiltration and meets California’s stringent seismic standards. Every single vent system was rigorously tested for infiltration before it left Winco’s plant in St. Louis.</w:t>
      </w:r>
    </w:p>
    <w:p w14:paraId="5DE9D04E" w14:textId="77777777" w:rsidR="00123C98" w:rsidRDefault="00123C98" w:rsidP="00F73CA7">
      <w:pPr>
        <w:autoSpaceDE w:val="0"/>
        <w:autoSpaceDN w:val="0"/>
        <w:adjustRightInd w:val="0"/>
        <w:contextualSpacing/>
        <w:rPr>
          <w:rFonts w:eastAsia="Times New Roman"/>
        </w:rPr>
      </w:pPr>
    </w:p>
    <w:p w14:paraId="1D40B394" w14:textId="77777777" w:rsidR="00F67DA6" w:rsidRDefault="00F67DA6" w:rsidP="00F73CA7">
      <w:pPr>
        <w:autoSpaceDE w:val="0"/>
        <w:autoSpaceDN w:val="0"/>
        <w:adjustRightInd w:val="0"/>
        <w:contextualSpacing/>
        <w:rPr>
          <w:rFonts w:eastAsia="Times New Roman"/>
        </w:rPr>
      </w:pPr>
    </w:p>
    <w:p w14:paraId="22E5A29E" w14:textId="36CFFFBB" w:rsidR="00A35964" w:rsidRPr="00A35964" w:rsidRDefault="006A23C7" w:rsidP="006A23C7">
      <w:pPr>
        <w:autoSpaceDE w:val="0"/>
        <w:autoSpaceDN w:val="0"/>
        <w:adjustRightInd w:val="0"/>
        <w:contextualSpacing/>
        <w:rPr>
          <w:rFonts w:eastAsia="Times New Roman"/>
        </w:rPr>
      </w:pPr>
      <w:r>
        <w:rPr>
          <w:rFonts w:eastAsia="Times New Roman"/>
        </w:rPr>
        <w:t xml:space="preserve">In the nearly three years since Vida opened in December 2015, the window system has proven its performance and upheld its appearance. </w:t>
      </w:r>
      <w:r w:rsidR="00235D59" w:rsidRPr="00F73CA7">
        <w:rPr>
          <w:rFonts w:eastAsia="Times New Roman"/>
        </w:rPr>
        <w:t>Named “San Francisco Market-Rate Residential Deal of the Year for 2014” by the San Francisco Business Times, Vida was sold-out by August 2015, four months prior to its completion.</w:t>
      </w:r>
    </w:p>
    <w:p w14:paraId="25C5C5EE" w14:textId="77777777" w:rsidR="00955A18" w:rsidRPr="00332A01" w:rsidRDefault="00955A18" w:rsidP="00F73CA7">
      <w:pPr>
        <w:ind w:right="-7"/>
        <w:contextualSpacing/>
        <w:rPr>
          <w:color w:val="000000" w:themeColor="text1"/>
          <w:sz w:val="20"/>
          <w:szCs w:val="20"/>
        </w:rPr>
      </w:pPr>
    </w:p>
    <w:p w14:paraId="2F46FB87" w14:textId="77777777" w:rsidR="00955A18" w:rsidRPr="00476C45" w:rsidRDefault="00955A18" w:rsidP="006A23C7">
      <w:pPr>
        <w:ind w:right="-7"/>
        <w:contextualSpacing/>
        <w:jc w:val="center"/>
        <w:rPr>
          <w:color w:val="000000" w:themeColor="text1"/>
          <w:sz w:val="20"/>
          <w:szCs w:val="20"/>
        </w:rPr>
      </w:pPr>
      <w:r w:rsidRPr="00476C45">
        <w:rPr>
          <w:color w:val="000000" w:themeColor="text1"/>
          <w:sz w:val="20"/>
          <w:szCs w:val="20"/>
        </w:rPr>
        <w:t>**</w:t>
      </w:r>
    </w:p>
    <w:p w14:paraId="512C2922" w14:textId="77777777" w:rsidR="00955A18" w:rsidRPr="00476C45" w:rsidRDefault="00955A18" w:rsidP="00F73CA7">
      <w:pPr>
        <w:ind w:right="-7"/>
        <w:contextualSpacing/>
        <w:rPr>
          <w:color w:val="000000" w:themeColor="text1"/>
          <w:sz w:val="20"/>
          <w:szCs w:val="20"/>
        </w:rPr>
      </w:pPr>
    </w:p>
    <w:p w14:paraId="2632D4F2" w14:textId="07B2D355" w:rsidR="00955A18" w:rsidRPr="00476C45" w:rsidRDefault="003A7C37" w:rsidP="00F73CA7">
      <w:pPr>
        <w:ind w:right="-7"/>
        <w:contextualSpacing/>
        <w:rPr>
          <w:b/>
          <w:color w:val="000000" w:themeColor="text1"/>
          <w:sz w:val="20"/>
          <w:szCs w:val="20"/>
        </w:rPr>
      </w:pPr>
      <w:r w:rsidRPr="00476C45">
        <w:rPr>
          <w:b/>
          <w:color w:val="000000" w:themeColor="text1"/>
          <w:sz w:val="20"/>
          <w:szCs w:val="20"/>
        </w:rPr>
        <w:t>Vida, 2558 Mission St., San Francisco, CA</w:t>
      </w:r>
      <w:r w:rsidR="00182209" w:rsidRPr="00476C45">
        <w:rPr>
          <w:b/>
          <w:color w:val="000000" w:themeColor="text1"/>
          <w:sz w:val="20"/>
          <w:szCs w:val="20"/>
        </w:rPr>
        <w:t xml:space="preserve"> 94110;</w:t>
      </w:r>
      <w:r w:rsidR="00313717" w:rsidRPr="00476C45">
        <w:rPr>
          <w:b/>
          <w:sz w:val="20"/>
        </w:rPr>
        <w:t xml:space="preserve"> </w:t>
      </w:r>
      <w:hyperlink r:id="rId9" w:history="1">
        <w:r w:rsidR="00313717" w:rsidRPr="00B15758">
          <w:rPr>
            <w:rStyle w:val="Hyperlink"/>
            <w:b/>
            <w:sz w:val="20"/>
            <w:szCs w:val="20"/>
          </w:rPr>
          <w:t>htt</w:t>
        </w:r>
        <w:r w:rsidR="00476C45" w:rsidRPr="00B15758">
          <w:rPr>
            <w:rStyle w:val="Hyperlink"/>
            <w:b/>
            <w:sz w:val="20"/>
            <w:szCs w:val="20"/>
          </w:rPr>
          <w:t>p://oysterdev.com/property/vida</w:t>
        </w:r>
      </w:hyperlink>
    </w:p>
    <w:p w14:paraId="0720085B" w14:textId="3348539A" w:rsidR="00955A18" w:rsidRPr="002E4B8E" w:rsidRDefault="00955A18" w:rsidP="002E4B8E">
      <w:pPr>
        <w:pStyle w:val="ListParagraph"/>
        <w:numPr>
          <w:ilvl w:val="0"/>
          <w:numId w:val="10"/>
        </w:numPr>
        <w:ind w:right="-7" w:hanging="270"/>
        <w:rPr>
          <w:rFonts w:ascii="Times New Roman" w:hAnsi="Times New Roman"/>
          <w:color w:val="000000" w:themeColor="text1"/>
          <w:sz w:val="22"/>
          <w:szCs w:val="20"/>
        </w:rPr>
      </w:pPr>
      <w:r w:rsidRPr="002E4B8E">
        <w:rPr>
          <w:rFonts w:ascii="Times New Roman" w:hAnsi="Times New Roman"/>
          <w:color w:val="000000" w:themeColor="text1"/>
          <w:sz w:val="22"/>
          <w:szCs w:val="20"/>
        </w:rPr>
        <w:t xml:space="preserve">Owner: </w:t>
      </w:r>
      <w:r w:rsidR="00713A75" w:rsidRPr="002E4B8E">
        <w:rPr>
          <w:rFonts w:ascii="Times New Roman" w:hAnsi="Times New Roman"/>
          <w:color w:val="000000" w:themeColor="text1"/>
          <w:sz w:val="22"/>
          <w:szCs w:val="20"/>
        </w:rPr>
        <w:t xml:space="preserve">Oyster Development; </w:t>
      </w:r>
      <w:r w:rsidR="00182209" w:rsidRPr="002E4B8E">
        <w:rPr>
          <w:rFonts w:ascii="Times New Roman" w:hAnsi="Times New Roman"/>
          <w:color w:val="000000" w:themeColor="text1"/>
          <w:sz w:val="22"/>
          <w:szCs w:val="20"/>
        </w:rPr>
        <w:t xml:space="preserve">San Francisco; </w:t>
      </w:r>
      <w:hyperlink r:id="rId10" w:history="1">
        <w:r w:rsidR="005027A1" w:rsidRPr="00B15758">
          <w:rPr>
            <w:rStyle w:val="Hyperlink"/>
            <w:rFonts w:ascii="Times New Roman" w:hAnsi="Times New Roman"/>
            <w:sz w:val="22"/>
            <w:szCs w:val="20"/>
          </w:rPr>
          <w:t>http://oysterdev.com</w:t>
        </w:r>
      </w:hyperlink>
    </w:p>
    <w:p w14:paraId="72ED46A0" w14:textId="4B73F0C7" w:rsidR="00955A18" w:rsidRPr="002E4B8E" w:rsidRDefault="00955A18" w:rsidP="002E4B8E">
      <w:pPr>
        <w:pStyle w:val="ListParagraph"/>
        <w:numPr>
          <w:ilvl w:val="0"/>
          <w:numId w:val="10"/>
        </w:numPr>
        <w:ind w:right="-7" w:hanging="270"/>
        <w:rPr>
          <w:rFonts w:ascii="Times New Roman" w:hAnsi="Times New Roman"/>
          <w:color w:val="000000" w:themeColor="text1"/>
          <w:sz w:val="22"/>
          <w:szCs w:val="20"/>
        </w:rPr>
      </w:pPr>
      <w:r w:rsidRPr="002E4B8E">
        <w:rPr>
          <w:rFonts w:ascii="Times New Roman" w:hAnsi="Times New Roman"/>
          <w:color w:val="000000" w:themeColor="text1"/>
          <w:sz w:val="22"/>
          <w:szCs w:val="20"/>
        </w:rPr>
        <w:t xml:space="preserve">Architect: </w:t>
      </w:r>
      <w:r w:rsidR="00AD2F79" w:rsidRPr="002E4B8E">
        <w:rPr>
          <w:rFonts w:ascii="Times New Roman" w:hAnsi="Times New Roman"/>
          <w:color w:val="000000" w:themeColor="text1"/>
          <w:sz w:val="22"/>
          <w:szCs w:val="20"/>
        </w:rPr>
        <w:t>DLR Group|</w:t>
      </w:r>
      <w:r w:rsidR="002D0657" w:rsidRPr="002E4B8E">
        <w:rPr>
          <w:rFonts w:ascii="Times New Roman" w:hAnsi="Times New Roman"/>
          <w:color w:val="000000" w:themeColor="text1"/>
          <w:sz w:val="22"/>
          <w:szCs w:val="20"/>
        </w:rPr>
        <w:t>Kwan Henmi</w:t>
      </w:r>
      <w:r w:rsidR="00AD2F79" w:rsidRPr="002E4B8E">
        <w:rPr>
          <w:rFonts w:ascii="Times New Roman" w:hAnsi="Times New Roman"/>
          <w:color w:val="000000" w:themeColor="text1"/>
          <w:sz w:val="22"/>
          <w:szCs w:val="20"/>
        </w:rPr>
        <w:t xml:space="preserve">; San Francisco; </w:t>
      </w:r>
      <w:hyperlink r:id="rId11" w:history="1">
        <w:r w:rsidR="00AD2F79" w:rsidRPr="00B15758">
          <w:rPr>
            <w:rStyle w:val="Hyperlink"/>
            <w:rFonts w:ascii="Times New Roman" w:hAnsi="Times New Roman"/>
            <w:sz w:val="22"/>
            <w:szCs w:val="20"/>
          </w:rPr>
          <w:t>http://www.kwanhenmi.com</w:t>
        </w:r>
      </w:hyperlink>
    </w:p>
    <w:p w14:paraId="13BB517A" w14:textId="20EA8D1C" w:rsidR="00955A18" w:rsidRPr="002E4B8E" w:rsidRDefault="00955A18" w:rsidP="002E4B8E">
      <w:pPr>
        <w:pStyle w:val="ListParagraph"/>
        <w:numPr>
          <w:ilvl w:val="0"/>
          <w:numId w:val="10"/>
        </w:numPr>
        <w:ind w:right="-7" w:hanging="270"/>
        <w:rPr>
          <w:rFonts w:ascii="Times New Roman" w:hAnsi="Times New Roman"/>
          <w:color w:val="000000" w:themeColor="text1"/>
          <w:sz w:val="22"/>
          <w:szCs w:val="20"/>
        </w:rPr>
      </w:pPr>
      <w:r w:rsidRPr="002E4B8E">
        <w:rPr>
          <w:rFonts w:ascii="Times New Roman" w:hAnsi="Times New Roman"/>
          <w:color w:val="000000" w:themeColor="text1"/>
          <w:sz w:val="22"/>
          <w:szCs w:val="20"/>
        </w:rPr>
        <w:t xml:space="preserve">General contractor: </w:t>
      </w:r>
      <w:r w:rsidR="002A4E86" w:rsidRPr="002E4B8E">
        <w:rPr>
          <w:rFonts w:ascii="Times New Roman" w:eastAsia="Times New Roman" w:hAnsi="Times New Roman"/>
          <w:color w:val="000000" w:themeColor="text1"/>
          <w:sz w:val="22"/>
          <w:szCs w:val="20"/>
        </w:rPr>
        <w:t>Build Group</w:t>
      </w:r>
      <w:r w:rsidR="00476C45" w:rsidRPr="002E4B8E">
        <w:rPr>
          <w:rFonts w:ascii="Times New Roman" w:eastAsia="Times New Roman" w:hAnsi="Times New Roman"/>
          <w:color w:val="000000" w:themeColor="text1"/>
          <w:sz w:val="22"/>
          <w:szCs w:val="20"/>
        </w:rPr>
        <w:t>, Inc.; San Francisco</w:t>
      </w:r>
      <w:r w:rsidR="002A4E86" w:rsidRPr="002E4B8E">
        <w:rPr>
          <w:rFonts w:ascii="Times New Roman" w:eastAsia="Times New Roman" w:hAnsi="Times New Roman"/>
          <w:color w:val="000000" w:themeColor="text1"/>
          <w:sz w:val="22"/>
          <w:szCs w:val="20"/>
        </w:rPr>
        <w:t xml:space="preserve">; </w:t>
      </w:r>
      <w:hyperlink r:id="rId12" w:history="1">
        <w:r w:rsidR="00476C45" w:rsidRPr="00B15758">
          <w:rPr>
            <w:rStyle w:val="Hyperlink"/>
            <w:rFonts w:ascii="Times New Roman" w:eastAsia="Times New Roman" w:hAnsi="Times New Roman"/>
            <w:sz w:val="22"/>
            <w:szCs w:val="20"/>
          </w:rPr>
          <w:t>http://www.buildgc.com</w:t>
        </w:r>
      </w:hyperlink>
    </w:p>
    <w:p w14:paraId="48CD11EA" w14:textId="2E4B15B4" w:rsidR="00955A18" w:rsidRPr="002E4B8E" w:rsidRDefault="002A4E86" w:rsidP="002E4B8E">
      <w:pPr>
        <w:pStyle w:val="ListParagraph"/>
        <w:numPr>
          <w:ilvl w:val="0"/>
          <w:numId w:val="10"/>
        </w:numPr>
        <w:ind w:right="-7" w:hanging="270"/>
        <w:rPr>
          <w:rFonts w:ascii="Times New Roman" w:hAnsi="Times New Roman"/>
          <w:color w:val="000000" w:themeColor="text1"/>
          <w:sz w:val="22"/>
          <w:szCs w:val="20"/>
        </w:rPr>
      </w:pPr>
      <w:r w:rsidRPr="002E4B8E">
        <w:rPr>
          <w:rFonts w:ascii="Times New Roman" w:hAnsi="Times New Roman"/>
          <w:color w:val="000000" w:themeColor="text1"/>
          <w:sz w:val="22"/>
          <w:szCs w:val="20"/>
        </w:rPr>
        <w:t>Glazing contractor:</w:t>
      </w:r>
      <w:r w:rsidR="00955A18" w:rsidRPr="002E4B8E">
        <w:rPr>
          <w:rFonts w:ascii="Times New Roman" w:hAnsi="Times New Roman"/>
          <w:color w:val="000000" w:themeColor="text1"/>
          <w:sz w:val="22"/>
          <w:szCs w:val="20"/>
        </w:rPr>
        <w:t xml:space="preserve"> </w:t>
      </w:r>
      <w:r w:rsidRPr="002E4B8E">
        <w:rPr>
          <w:rFonts w:ascii="Times New Roman" w:hAnsi="Times New Roman"/>
          <w:sz w:val="22"/>
        </w:rPr>
        <w:t>Bagatelos Architectural Glass Systems</w:t>
      </w:r>
      <w:r w:rsidRPr="002E4B8E">
        <w:rPr>
          <w:rFonts w:ascii="Times New Roman" w:hAnsi="Times New Roman"/>
          <w:color w:val="000000" w:themeColor="text1"/>
          <w:sz w:val="22"/>
          <w:szCs w:val="20"/>
        </w:rPr>
        <w:t xml:space="preserve">; </w:t>
      </w:r>
      <w:hyperlink r:id="rId13" w:history="1">
        <w:r w:rsidR="00476C45" w:rsidRPr="00B15758">
          <w:rPr>
            <w:rStyle w:val="Hyperlink"/>
            <w:rFonts w:ascii="Times New Roman" w:hAnsi="Times New Roman"/>
            <w:sz w:val="22"/>
            <w:szCs w:val="20"/>
          </w:rPr>
          <w:t>http://bagatelos.com</w:t>
        </w:r>
      </w:hyperlink>
    </w:p>
    <w:p w14:paraId="7E352B2D" w14:textId="29D994D7" w:rsidR="00955A18" w:rsidRPr="002E4B8E" w:rsidRDefault="00955A18" w:rsidP="002E4B8E">
      <w:pPr>
        <w:pStyle w:val="ListParagraph"/>
        <w:numPr>
          <w:ilvl w:val="0"/>
          <w:numId w:val="10"/>
        </w:numPr>
        <w:ind w:right="-7" w:hanging="270"/>
        <w:rPr>
          <w:rFonts w:ascii="Times New Roman" w:hAnsi="Times New Roman"/>
          <w:color w:val="000000" w:themeColor="text1"/>
          <w:sz w:val="22"/>
          <w:szCs w:val="20"/>
        </w:rPr>
      </w:pPr>
      <w:r w:rsidRPr="002E4B8E">
        <w:rPr>
          <w:rFonts w:ascii="Times New Roman" w:hAnsi="Times New Roman"/>
          <w:color w:val="000000" w:themeColor="text1"/>
          <w:sz w:val="22"/>
          <w:szCs w:val="20"/>
        </w:rPr>
        <w:t>G</w:t>
      </w:r>
      <w:r w:rsidR="003A7C37" w:rsidRPr="002E4B8E">
        <w:rPr>
          <w:rFonts w:ascii="Times New Roman" w:hAnsi="Times New Roman"/>
          <w:color w:val="000000" w:themeColor="text1"/>
          <w:sz w:val="22"/>
          <w:szCs w:val="20"/>
        </w:rPr>
        <w:t>lazing systems –</w:t>
      </w:r>
      <w:r w:rsidRPr="002E4B8E">
        <w:rPr>
          <w:rFonts w:ascii="Times New Roman" w:hAnsi="Times New Roman"/>
          <w:color w:val="000000" w:themeColor="text1"/>
          <w:sz w:val="22"/>
          <w:szCs w:val="20"/>
        </w:rPr>
        <w:t xml:space="preserve"> glass supplier: </w:t>
      </w:r>
      <w:r w:rsidR="002E4B8E" w:rsidRPr="002E4B8E">
        <w:rPr>
          <w:rFonts w:ascii="Times New Roman" w:hAnsi="Times New Roman"/>
          <w:color w:val="000000" w:themeColor="text1"/>
          <w:sz w:val="22"/>
          <w:szCs w:val="20"/>
        </w:rPr>
        <w:t xml:space="preserve">Oldcastle BuildingEnvelope; </w:t>
      </w:r>
      <w:hyperlink r:id="rId14" w:history="1">
        <w:r w:rsidR="002E4B8E" w:rsidRPr="00B15758">
          <w:rPr>
            <w:rStyle w:val="Hyperlink"/>
            <w:rFonts w:ascii="Times New Roman" w:hAnsi="Times New Roman"/>
            <w:sz w:val="22"/>
            <w:szCs w:val="20"/>
          </w:rPr>
          <w:t>https://obe.com</w:t>
        </w:r>
      </w:hyperlink>
    </w:p>
    <w:p w14:paraId="58C65023" w14:textId="30F892E9" w:rsidR="00955A18" w:rsidRPr="002E4B8E" w:rsidRDefault="00955A18" w:rsidP="002E4B8E">
      <w:pPr>
        <w:pStyle w:val="ListParagraph"/>
        <w:numPr>
          <w:ilvl w:val="0"/>
          <w:numId w:val="10"/>
        </w:numPr>
        <w:ind w:right="-7" w:hanging="270"/>
        <w:rPr>
          <w:rFonts w:ascii="Times New Roman" w:hAnsi="Times New Roman"/>
          <w:color w:val="000000" w:themeColor="text1"/>
          <w:sz w:val="22"/>
          <w:szCs w:val="20"/>
        </w:rPr>
      </w:pPr>
      <w:r w:rsidRPr="002E4B8E">
        <w:rPr>
          <w:rFonts w:ascii="Times New Roman" w:hAnsi="Times New Roman"/>
          <w:color w:val="000000" w:themeColor="text1"/>
          <w:sz w:val="22"/>
          <w:szCs w:val="20"/>
        </w:rPr>
        <w:t>Glazing systems –</w:t>
      </w:r>
      <w:r w:rsidR="00CE5AE1">
        <w:rPr>
          <w:rFonts w:ascii="Times New Roman" w:hAnsi="Times New Roman"/>
          <w:color w:val="000000" w:themeColor="text1"/>
          <w:sz w:val="22"/>
          <w:szCs w:val="20"/>
        </w:rPr>
        <w:t xml:space="preserve"> </w:t>
      </w:r>
      <w:bookmarkStart w:id="0" w:name="_GoBack"/>
      <w:bookmarkEnd w:id="0"/>
      <w:r w:rsidRPr="002E4B8E">
        <w:rPr>
          <w:rFonts w:ascii="Times New Roman" w:hAnsi="Times New Roman"/>
          <w:color w:val="000000" w:themeColor="text1"/>
          <w:sz w:val="22"/>
          <w:szCs w:val="20"/>
        </w:rPr>
        <w:t xml:space="preserve">manufacturer: </w:t>
      </w:r>
      <w:r w:rsidR="003A7C37" w:rsidRPr="002E4B8E">
        <w:rPr>
          <w:rFonts w:ascii="Times New Roman" w:hAnsi="Times New Roman"/>
          <w:color w:val="000000" w:themeColor="text1"/>
          <w:sz w:val="22"/>
          <w:szCs w:val="20"/>
        </w:rPr>
        <w:t>Winco</w:t>
      </w:r>
      <w:r w:rsidR="00A35964" w:rsidRPr="002E4B8E">
        <w:rPr>
          <w:rFonts w:ascii="Times New Roman" w:hAnsi="Times New Roman"/>
          <w:color w:val="000000" w:themeColor="text1"/>
          <w:sz w:val="22"/>
          <w:szCs w:val="20"/>
        </w:rPr>
        <w:t xml:space="preserve"> Windows</w:t>
      </w:r>
      <w:r w:rsidR="00A35964" w:rsidRPr="002E4B8E">
        <w:rPr>
          <w:rFonts w:ascii="Times New Roman" w:hAnsi="Times New Roman"/>
          <w:sz w:val="22"/>
          <w:szCs w:val="20"/>
        </w:rPr>
        <w:t xml:space="preserve">; St. Louis, Missouri; </w:t>
      </w:r>
      <w:hyperlink r:id="rId15" w:history="1">
        <w:r w:rsidR="00A35964" w:rsidRPr="00B15758">
          <w:rPr>
            <w:rStyle w:val="Hyperlink"/>
            <w:rFonts w:ascii="Times New Roman" w:hAnsi="Times New Roman"/>
            <w:sz w:val="22"/>
            <w:szCs w:val="20"/>
          </w:rPr>
          <w:t>http://www.wincowindow.com</w:t>
        </w:r>
      </w:hyperlink>
    </w:p>
    <w:p w14:paraId="2960D0B1" w14:textId="5460193F" w:rsidR="002E4B8E" w:rsidRPr="002E4B8E" w:rsidRDefault="00955A18" w:rsidP="002E4B8E">
      <w:pPr>
        <w:pStyle w:val="ListParagraph"/>
        <w:numPr>
          <w:ilvl w:val="0"/>
          <w:numId w:val="10"/>
        </w:numPr>
        <w:ind w:right="-7" w:hanging="270"/>
        <w:rPr>
          <w:rStyle w:val="Hyperlink"/>
          <w:rFonts w:ascii="Times New Roman" w:hAnsi="Times New Roman"/>
          <w:color w:val="000000" w:themeColor="text1"/>
          <w:sz w:val="22"/>
          <w:szCs w:val="20"/>
          <w:u w:val="none"/>
        </w:rPr>
      </w:pPr>
      <w:r w:rsidRPr="002E4B8E">
        <w:rPr>
          <w:rFonts w:ascii="Times New Roman" w:hAnsi="Times New Roman"/>
          <w:color w:val="000000" w:themeColor="text1"/>
          <w:sz w:val="22"/>
          <w:szCs w:val="20"/>
        </w:rPr>
        <w:t xml:space="preserve">Glazing systems – aluminum finisher: Linetec; Wausau, Wisconsin; </w:t>
      </w:r>
      <w:hyperlink r:id="rId16" w:history="1">
        <w:r w:rsidR="002E4B8E" w:rsidRPr="00B15758">
          <w:rPr>
            <w:rStyle w:val="Hyperlink"/>
            <w:rFonts w:ascii="Times New Roman" w:hAnsi="Times New Roman"/>
            <w:sz w:val="22"/>
            <w:szCs w:val="20"/>
          </w:rPr>
          <w:t>http://linetec.com</w:t>
        </w:r>
      </w:hyperlink>
    </w:p>
    <w:p w14:paraId="6E9C0F26" w14:textId="1697FF1C" w:rsidR="00955A18" w:rsidRPr="002E4B8E" w:rsidRDefault="00955A18" w:rsidP="002E4B8E">
      <w:pPr>
        <w:pStyle w:val="ListParagraph"/>
        <w:numPr>
          <w:ilvl w:val="0"/>
          <w:numId w:val="10"/>
        </w:numPr>
        <w:ind w:right="-7" w:hanging="270"/>
        <w:rPr>
          <w:rFonts w:ascii="Times New Roman" w:hAnsi="Times New Roman"/>
          <w:sz w:val="22"/>
          <w:szCs w:val="20"/>
        </w:rPr>
      </w:pPr>
      <w:r w:rsidRPr="002E4B8E">
        <w:rPr>
          <w:rFonts w:ascii="Times New Roman" w:hAnsi="Times New Roman"/>
          <w:sz w:val="22"/>
          <w:szCs w:val="20"/>
        </w:rPr>
        <w:t xml:space="preserve">Photos by: </w:t>
      </w:r>
      <w:r w:rsidR="002E4B8E" w:rsidRPr="002E4B8E">
        <w:rPr>
          <w:rFonts w:ascii="Times New Roman" w:eastAsia="Times New Roman" w:hAnsi="Times New Roman"/>
          <w:sz w:val="22"/>
          <w:szCs w:val="18"/>
        </w:rPr>
        <w:t>Rien van Rijthoven, courtesy of Winco</w:t>
      </w:r>
      <w:r w:rsidR="002E4B8E">
        <w:rPr>
          <w:rFonts w:ascii="Times New Roman" w:eastAsia="Times New Roman" w:hAnsi="Times New Roman"/>
          <w:sz w:val="22"/>
          <w:szCs w:val="18"/>
        </w:rPr>
        <w:t xml:space="preserve"> Windows</w:t>
      </w:r>
    </w:p>
    <w:p w14:paraId="216ACE72" w14:textId="77777777" w:rsidR="00F210C5" w:rsidRPr="002E4B8E" w:rsidRDefault="00F210C5" w:rsidP="002E4B8E">
      <w:pPr>
        <w:ind w:left="270" w:right="-7" w:hanging="270"/>
        <w:contextualSpacing/>
        <w:rPr>
          <w:szCs w:val="20"/>
        </w:rPr>
      </w:pPr>
    </w:p>
    <w:p w14:paraId="6919A9D4" w14:textId="77777777" w:rsidR="00B15758" w:rsidRPr="00A7779E" w:rsidRDefault="00B15758" w:rsidP="00B15758">
      <w:pPr>
        <w:ind w:right="-7"/>
        <w:contextualSpacing/>
        <w:rPr>
          <w:szCs w:val="22"/>
        </w:rPr>
      </w:pPr>
    </w:p>
    <w:p w14:paraId="3FE5A04D" w14:textId="77777777" w:rsidR="00B15758" w:rsidRDefault="00B15758">
      <w:pPr>
        <w:rPr>
          <w:szCs w:val="22"/>
          <w:u w:val="single"/>
        </w:rPr>
      </w:pPr>
      <w:r>
        <w:rPr>
          <w:szCs w:val="22"/>
          <w:u w:val="single"/>
        </w:rPr>
        <w:br w:type="page"/>
      </w:r>
    </w:p>
    <w:p w14:paraId="189526A0" w14:textId="01589F58" w:rsidR="00B15758" w:rsidRPr="00A7779E" w:rsidRDefault="00B15758" w:rsidP="00B15758">
      <w:pPr>
        <w:ind w:right="-7"/>
        <w:contextualSpacing/>
        <w:rPr>
          <w:szCs w:val="22"/>
          <w:u w:val="single"/>
        </w:rPr>
      </w:pPr>
      <w:r w:rsidRPr="00A7779E">
        <w:rPr>
          <w:szCs w:val="22"/>
          <w:u w:val="single"/>
        </w:rPr>
        <w:lastRenderedPageBreak/>
        <w:t>About Linetec</w:t>
      </w:r>
    </w:p>
    <w:p w14:paraId="2CF77E3A" w14:textId="77777777" w:rsidR="00B15758" w:rsidRPr="00A7779E" w:rsidRDefault="00B15758" w:rsidP="00B15758">
      <w:pPr>
        <w:ind w:right="-7"/>
        <w:contextualSpacing/>
        <w:rPr>
          <w:szCs w:val="22"/>
        </w:rPr>
      </w:pPr>
      <w:r w:rsidRPr="00A7779E">
        <w:rPr>
          <w:rStyle w:val="Emphasis"/>
          <w:szCs w:val="22"/>
        </w:rPr>
        <w:t xml:space="preserve">Located in Wisconsin, </w:t>
      </w:r>
      <w:hyperlink r:id="rId17" w:tgtFrame="_blank" w:history="1">
        <w:r w:rsidRPr="00A7779E">
          <w:rPr>
            <w:rStyle w:val="Hyperlink"/>
            <w:i/>
            <w:iCs/>
            <w:szCs w:val="22"/>
          </w:rPr>
          <w:t>Linetec</w:t>
        </w:r>
      </w:hyperlink>
      <w:r w:rsidRPr="00A7779E">
        <w:rPr>
          <w:rStyle w:val="Emphasis"/>
          <w:szCs w:val="22"/>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8" w:tgtFrame="_blank" w:history="1">
        <w:r w:rsidRPr="00A7779E">
          <w:rPr>
            <w:rStyle w:val="Hyperlink"/>
            <w:i/>
            <w:iCs/>
            <w:szCs w:val="22"/>
          </w:rPr>
          <w:t xml:space="preserve">Apogee Enterprises, Inc. </w:t>
        </w:r>
      </w:hyperlink>
      <w:r w:rsidRPr="00A7779E">
        <w:rPr>
          <w:rStyle w:val="Emphasis"/>
          <w:szCs w:val="22"/>
        </w:rPr>
        <w:t>(NASDAQ: APOG).</w:t>
      </w:r>
    </w:p>
    <w:p w14:paraId="2DB23018" w14:textId="77777777" w:rsidR="00B15758" w:rsidRPr="00A7779E" w:rsidRDefault="00B15758" w:rsidP="00B15758">
      <w:pPr>
        <w:pStyle w:val="NormalWeb"/>
        <w:spacing w:before="0" w:beforeAutospacing="0" w:after="0" w:afterAutospacing="0"/>
        <w:ind w:right="-7"/>
        <w:contextualSpacing/>
        <w:rPr>
          <w:rStyle w:val="Emphasis"/>
          <w:rFonts w:ascii="Times New Roman" w:hAnsi="Times New Roman"/>
          <w:sz w:val="22"/>
          <w:szCs w:val="22"/>
        </w:rPr>
      </w:pPr>
    </w:p>
    <w:p w14:paraId="27EBC4F7" w14:textId="77777777" w:rsidR="00B15758" w:rsidRPr="00A7779E" w:rsidRDefault="00B15758" w:rsidP="00B15758">
      <w:pPr>
        <w:pStyle w:val="NormalWeb"/>
        <w:spacing w:before="0" w:beforeAutospacing="0" w:after="0" w:afterAutospacing="0"/>
        <w:ind w:right="-7"/>
        <w:contextualSpacing/>
        <w:rPr>
          <w:rFonts w:ascii="Times New Roman" w:hAnsi="Times New Roman"/>
          <w:i/>
          <w:sz w:val="22"/>
          <w:szCs w:val="22"/>
        </w:rPr>
      </w:pPr>
      <w:r w:rsidRPr="00A7779E">
        <w:rPr>
          <w:rStyle w:val="Emphasis"/>
          <w:rFonts w:ascii="Times New Roman" w:hAnsi="Times New Roman"/>
          <w:sz w:val="22"/>
          <w:szCs w:val="22"/>
        </w:rPr>
        <w:t>Linetec is a member of the Aluminum Anodizers Council (</w:t>
      </w:r>
      <w:hyperlink r:id="rId19" w:tgtFrame="_blank" w:history="1">
        <w:r w:rsidRPr="00A7779E">
          <w:rPr>
            <w:rStyle w:val="Hyperlink"/>
            <w:rFonts w:ascii="Times New Roman" w:hAnsi="Times New Roman"/>
            <w:i/>
            <w:iCs/>
            <w:sz w:val="22"/>
            <w:szCs w:val="22"/>
          </w:rPr>
          <w:t>AAC</w:t>
        </w:r>
      </w:hyperlink>
      <w:r w:rsidRPr="00A7779E">
        <w:rPr>
          <w:rStyle w:val="Emphasis"/>
          <w:rFonts w:ascii="Times New Roman" w:hAnsi="Times New Roman"/>
          <w:sz w:val="22"/>
          <w:szCs w:val="22"/>
        </w:rPr>
        <w:t>), the American Architectural Manufacturers Association (</w:t>
      </w:r>
      <w:hyperlink r:id="rId20" w:tgtFrame="_blank" w:history="1">
        <w:r w:rsidRPr="00A7779E">
          <w:rPr>
            <w:rStyle w:val="Hyperlink"/>
            <w:rFonts w:ascii="Times New Roman" w:hAnsi="Times New Roman"/>
            <w:i/>
            <w:iCs/>
            <w:sz w:val="22"/>
            <w:szCs w:val="22"/>
          </w:rPr>
          <w:t>AAMA</w:t>
        </w:r>
      </w:hyperlink>
      <w:r w:rsidRPr="00A7779E">
        <w:rPr>
          <w:rStyle w:val="Emphasis"/>
          <w:rFonts w:ascii="Times New Roman" w:hAnsi="Times New Roman"/>
          <w:sz w:val="22"/>
          <w:szCs w:val="22"/>
        </w:rPr>
        <w:t>), the American Institute of Architects (</w:t>
      </w:r>
      <w:hyperlink r:id="rId21" w:tgtFrame="_blank" w:history="1">
        <w:r w:rsidRPr="00A7779E">
          <w:rPr>
            <w:rStyle w:val="Hyperlink"/>
            <w:rFonts w:ascii="Times New Roman" w:hAnsi="Times New Roman"/>
            <w:i/>
            <w:iCs/>
            <w:sz w:val="22"/>
            <w:szCs w:val="22"/>
          </w:rPr>
          <w:t>AIA</w:t>
        </w:r>
      </w:hyperlink>
      <w:r w:rsidRPr="00A7779E">
        <w:rPr>
          <w:rStyle w:val="Emphasis"/>
          <w:rFonts w:ascii="Times New Roman" w:hAnsi="Times New Roman"/>
          <w:sz w:val="22"/>
          <w:szCs w:val="22"/>
        </w:rPr>
        <w:t>), the Association of Licensed Architects (</w:t>
      </w:r>
      <w:hyperlink r:id="rId22" w:tgtFrame="_blank" w:history="1">
        <w:r w:rsidRPr="00A7779E">
          <w:rPr>
            <w:rStyle w:val="Hyperlink"/>
            <w:rFonts w:ascii="Times New Roman" w:hAnsi="Times New Roman"/>
            <w:i/>
            <w:iCs/>
            <w:sz w:val="22"/>
            <w:szCs w:val="22"/>
          </w:rPr>
          <w:t>ALA</w:t>
        </w:r>
      </w:hyperlink>
      <w:r w:rsidRPr="00A7779E">
        <w:rPr>
          <w:rStyle w:val="Emphasis"/>
          <w:rFonts w:ascii="Times New Roman" w:hAnsi="Times New Roman"/>
          <w:sz w:val="22"/>
          <w:szCs w:val="22"/>
        </w:rPr>
        <w:t>), the National Glass Association/Glass Association of North America (NGA/</w:t>
      </w:r>
      <w:hyperlink r:id="rId23" w:tgtFrame="_blank" w:history="1">
        <w:r w:rsidRPr="00A7779E">
          <w:rPr>
            <w:rStyle w:val="Hyperlink"/>
            <w:rFonts w:ascii="Times New Roman" w:hAnsi="Times New Roman"/>
            <w:i/>
            <w:iCs/>
            <w:sz w:val="22"/>
            <w:szCs w:val="22"/>
          </w:rPr>
          <w:t>GANA</w:t>
        </w:r>
      </w:hyperlink>
      <w:r w:rsidRPr="00A7779E">
        <w:rPr>
          <w:rStyle w:val="Emphasis"/>
          <w:rFonts w:ascii="Times New Roman" w:hAnsi="Times New Roman"/>
          <w:sz w:val="22"/>
          <w:szCs w:val="22"/>
        </w:rPr>
        <w:t>), the U.S. Green Building Council (</w:t>
      </w:r>
      <w:hyperlink r:id="rId24" w:tgtFrame="_blank" w:history="1">
        <w:r w:rsidRPr="00A7779E">
          <w:rPr>
            <w:rStyle w:val="Hyperlink"/>
            <w:rFonts w:ascii="Times New Roman" w:hAnsi="Times New Roman"/>
            <w:i/>
            <w:iCs/>
            <w:sz w:val="22"/>
            <w:szCs w:val="22"/>
          </w:rPr>
          <w:t>USGBC</w:t>
        </w:r>
      </w:hyperlink>
      <w:r w:rsidRPr="00A7779E">
        <w:rPr>
          <w:rStyle w:val="Emphasis"/>
          <w:rFonts w:ascii="Times New Roman" w:hAnsi="Times New Roman"/>
          <w:sz w:val="22"/>
          <w:szCs w:val="22"/>
        </w:rPr>
        <w:t>) and the Window and Door Manufacturers Association (</w:t>
      </w:r>
      <w:hyperlink r:id="rId25" w:tgtFrame="_blank" w:history="1">
        <w:r w:rsidRPr="00A7779E">
          <w:rPr>
            <w:rStyle w:val="Hyperlink"/>
            <w:rFonts w:ascii="Times New Roman" w:hAnsi="Times New Roman"/>
            <w:i/>
            <w:iCs/>
            <w:sz w:val="22"/>
            <w:szCs w:val="22"/>
          </w:rPr>
          <w:t>WDMA</w:t>
        </w:r>
      </w:hyperlink>
      <w:r w:rsidRPr="00A7779E">
        <w:rPr>
          <w:rStyle w:val="Emphasis"/>
          <w:rFonts w:ascii="Times New Roman" w:hAnsi="Times New Roman"/>
          <w:sz w:val="22"/>
          <w:szCs w:val="22"/>
        </w:rPr>
        <w:t>).</w:t>
      </w:r>
    </w:p>
    <w:p w14:paraId="1AEFECB5" w14:textId="77777777" w:rsidR="00B15758" w:rsidRPr="00A7779E" w:rsidRDefault="00B15758" w:rsidP="00B15758">
      <w:pPr>
        <w:pStyle w:val="NormalWeb"/>
        <w:spacing w:before="0" w:beforeAutospacing="0" w:after="0" w:afterAutospacing="0"/>
        <w:ind w:right="-7"/>
        <w:contextualSpacing/>
        <w:jc w:val="center"/>
        <w:rPr>
          <w:rFonts w:ascii="Times New Roman" w:hAnsi="Times New Roman"/>
          <w:i/>
          <w:sz w:val="22"/>
          <w:szCs w:val="22"/>
        </w:rPr>
      </w:pPr>
      <w:r w:rsidRPr="00A7779E">
        <w:rPr>
          <w:rStyle w:val="Emphasis"/>
          <w:rFonts w:ascii="Times New Roman" w:hAnsi="Times New Roman"/>
          <w:sz w:val="22"/>
          <w:szCs w:val="22"/>
        </w:rPr>
        <w:t>###</w:t>
      </w:r>
    </w:p>
    <w:p w14:paraId="7AD9F6BB" w14:textId="4B0DBD08" w:rsidR="006051AE" w:rsidRPr="00476C45" w:rsidRDefault="006051AE" w:rsidP="00B15758">
      <w:pPr>
        <w:pStyle w:val="NormalWeb"/>
        <w:spacing w:before="0" w:beforeAutospacing="0" w:after="0" w:afterAutospacing="0"/>
        <w:ind w:right="-7"/>
        <w:contextualSpacing/>
        <w:jc w:val="center"/>
        <w:rPr>
          <w:rFonts w:ascii="Times New Roman" w:hAnsi="Times New Roman"/>
        </w:rPr>
      </w:pPr>
    </w:p>
    <w:sectPr w:rsidR="006051AE" w:rsidRPr="00476C45" w:rsidSect="00B15758">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38066" w14:textId="77777777" w:rsidR="00CA4BB9" w:rsidRDefault="00CA4BB9" w:rsidP="00906415">
      <w:r>
        <w:separator/>
      </w:r>
    </w:p>
  </w:endnote>
  <w:endnote w:type="continuationSeparator" w:id="0">
    <w:p w14:paraId="73A3AAE7" w14:textId="77777777" w:rsidR="00CA4BB9" w:rsidRDefault="00CA4BB9"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w:panose1 w:val="020B0602020204020303"/>
    <w:charset w:val="00"/>
    <w:family w:val="swiss"/>
    <w:pitch w:val="variable"/>
    <w:sig w:usb0="A0000AEF"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48AA5" w14:textId="77777777" w:rsidR="00CA4BB9" w:rsidRDefault="00CA4BB9" w:rsidP="00906415">
      <w:r>
        <w:separator/>
      </w:r>
    </w:p>
  </w:footnote>
  <w:footnote w:type="continuationSeparator" w:id="0">
    <w:p w14:paraId="43129080" w14:textId="77777777" w:rsidR="00CA4BB9" w:rsidRDefault="00CA4BB9"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9"/>
  </w:num>
  <w:num w:numId="2">
    <w:abstractNumId w:val="1"/>
  </w:num>
  <w:num w:numId="3">
    <w:abstractNumId w:val="0"/>
  </w:num>
  <w:num w:numId="4">
    <w:abstractNumId w:val="3"/>
  </w:num>
  <w:num w:numId="5">
    <w:abstractNumId w:val="7"/>
  </w:num>
  <w:num w:numId="6">
    <w:abstractNumId w:val="5"/>
  </w:num>
  <w:num w:numId="7">
    <w:abstractNumId w:val="4"/>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5B86"/>
    <w:rsid w:val="00016EF5"/>
    <w:rsid w:val="00035AE6"/>
    <w:rsid w:val="00037DA3"/>
    <w:rsid w:val="000448D9"/>
    <w:rsid w:val="000534D4"/>
    <w:rsid w:val="000552CE"/>
    <w:rsid w:val="000613D9"/>
    <w:rsid w:val="00066830"/>
    <w:rsid w:val="00074D99"/>
    <w:rsid w:val="00080AA6"/>
    <w:rsid w:val="00084115"/>
    <w:rsid w:val="00096563"/>
    <w:rsid w:val="000A25A1"/>
    <w:rsid w:val="000A3577"/>
    <w:rsid w:val="000A6589"/>
    <w:rsid w:val="000B09C8"/>
    <w:rsid w:val="000B730A"/>
    <w:rsid w:val="000E3EA9"/>
    <w:rsid w:val="000F3123"/>
    <w:rsid w:val="00106510"/>
    <w:rsid w:val="00107FF0"/>
    <w:rsid w:val="00121F88"/>
    <w:rsid w:val="00123C98"/>
    <w:rsid w:val="00124289"/>
    <w:rsid w:val="001248A8"/>
    <w:rsid w:val="001317D2"/>
    <w:rsid w:val="00132C72"/>
    <w:rsid w:val="0014319C"/>
    <w:rsid w:val="001455DF"/>
    <w:rsid w:val="00146A08"/>
    <w:rsid w:val="00154C0A"/>
    <w:rsid w:val="00162F92"/>
    <w:rsid w:val="00182209"/>
    <w:rsid w:val="00182EB8"/>
    <w:rsid w:val="00183191"/>
    <w:rsid w:val="00184486"/>
    <w:rsid w:val="0018464E"/>
    <w:rsid w:val="00187904"/>
    <w:rsid w:val="00191E9B"/>
    <w:rsid w:val="00191F8E"/>
    <w:rsid w:val="00192B8E"/>
    <w:rsid w:val="00196EFB"/>
    <w:rsid w:val="001A038A"/>
    <w:rsid w:val="001B3B5D"/>
    <w:rsid w:val="001C25C0"/>
    <w:rsid w:val="001C71D3"/>
    <w:rsid w:val="001E168F"/>
    <w:rsid w:val="001F464A"/>
    <w:rsid w:val="00211F79"/>
    <w:rsid w:val="002157C3"/>
    <w:rsid w:val="002158E7"/>
    <w:rsid w:val="00220CEC"/>
    <w:rsid w:val="002226B9"/>
    <w:rsid w:val="00234270"/>
    <w:rsid w:val="00235D59"/>
    <w:rsid w:val="002361E5"/>
    <w:rsid w:val="00237467"/>
    <w:rsid w:val="0025182D"/>
    <w:rsid w:val="00256FB4"/>
    <w:rsid w:val="0025774E"/>
    <w:rsid w:val="00273976"/>
    <w:rsid w:val="0028090A"/>
    <w:rsid w:val="00281AD3"/>
    <w:rsid w:val="002850A4"/>
    <w:rsid w:val="002A4E86"/>
    <w:rsid w:val="002B0081"/>
    <w:rsid w:val="002B1AFE"/>
    <w:rsid w:val="002B7050"/>
    <w:rsid w:val="002C5080"/>
    <w:rsid w:val="002D0657"/>
    <w:rsid w:val="002D74B4"/>
    <w:rsid w:val="002E4B8E"/>
    <w:rsid w:val="002F5A64"/>
    <w:rsid w:val="00302BB4"/>
    <w:rsid w:val="00313717"/>
    <w:rsid w:val="003158B5"/>
    <w:rsid w:val="00323964"/>
    <w:rsid w:val="003266D2"/>
    <w:rsid w:val="003274CD"/>
    <w:rsid w:val="00332A01"/>
    <w:rsid w:val="00335C9D"/>
    <w:rsid w:val="00335F58"/>
    <w:rsid w:val="003442A8"/>
    <w:rsid w:val="00345C55"/>
    <w:rsid w:val="00346D36"/>
    <w:rsid w:val="00351E9C"/>
    <w:rsid w:val="00361490"/>
    <w:rsid w:val="00362102"/>
    <w:rsid w:val="003664D7"/>
    <w:rsid w:val="0037759A"/>
    <w:rsid w:val="003962C6"/>
    <w:rsid w:val="003A7C37"/>
    <w:rsid w:val="003B169E"/>
    <w:rsid w:val="003B4079"/>
    <w:rsid w:val="003B4813"/>
    <w:rsid w:val="003D2549"/>
    <w:rsid w:val="003E4F04"/>
    <w:rsid w:val="00410A78"/>
    <w:rsid w:val="0041438D"/>
    <w:rsid w:val="0042006E"/>
    <w:rsid w:val="00425144"/>
    <w:rsid w:val="004342C8"/>
    <w:rsid w:val="00440591"/>
    <w:rsid w:val="004407D4"/>
    <w:rsid w:val="00444DBE"/>
    <w:rsid w:val="00476C45"/>
    <w:rsid w:val="00477B9B"/>
    <w:rsid w:val="0048028C"/>
    <w:rsid w:val="00485572"/>
    <w:rsid w:val="004C3D90"/>
    <w:rsid w:val="004C4DFE"/>
    <w:rsid w:val="004D7D1E"/>
    <w:rsid w:val="004E2376"/>
    <w:rsid w:val="00500CEB"/>
    <w:rsid w:val="005027A1"/>
    <w:rsid w:val="00533234"/>
    <w:rsid w:val="0054009D"/>
    <w:rsid w:val="00545B80"/>
    <w:rsid w:val="00551E99"/>
    <w:rsid w:val="00561675"/>
    <w:rsid w:val="00571542"/>
    <w:rsid w:val="00571CBE"/>
    <w:rsid w:val="00585D99"/>
    <w:rsid w:val="005903D5"/>
    <w:rsid w:val="005B6967"/>
    <w:rsid w:val="005B6CA2"/>
    <w:rsid w:val="005C21B3"/>
    <w:rsid w:val="005C4C6A"/>
    <w:rsid w:val="005D76EE"/>
    <w:rsid w:val="005E62A0"/>
    <w:rsid w:val="00603E7F"/>
    <w:rsid w:val="006051AE"/>
    <w:rsid w:val="00621DBF"/>
    <w:rsid w:val="00635BF5"/>
    <w:rsid w:val="006560B2"/>
    <w:rsid w:val="006570F2"/>
    <w:rsid w:val="006632D9"/>
    <w:rsid w:val="0067170D"/>
    <w:rsid w:val="006946F7"/>
    <w:rsid w:val="006A23C7"/>
    <w:rsid w:val="006B5A3B"/>
    <w:rsid w:val="006C7A6B"/>
    <w:rsid w:val="006D42D8"/>
    <w:rsid w:val="006D4572"/>
    <w:rsid w:val="006D744B"/>
    <w:rsid w:val="006D7D62"/>
    <w:rsid w:val="006E1E9A"/>
    <w:rsid w:val="006E66F9"/>
    <w:rsid w:val="00706C76"/>
    <w:rsid w:val="00710BA6"/>
    <w:rsid w:val="00713A75"/>
    <w:rsid w:val="00731637"/>
    <w:rsid w:val="007349CB"/>
    <w:rsid w:val="0073606E"/>
    <w:rsid w:val="00740030"/>
    <w:rsid w:val="00761103"/>
    <w:rsid w:val="00771F37"/>
    <w:rsid w:val="00776C2D"/>
    <w:rsid w:val="00782FB4"/>
    <w:rsid w:val="00791248"/>
    <w:rsid w:val="00791CCD"/>
    <w:rsid w:val="00793856"/>
    <w:rsid w:val="007C5D16"/>
    <w:rsid w:val="007E1BC9"/>
    <w:rsid w:val="007E5663"/>
    <w:rsid w:val="007F03A9"/>
    <w:rsid w:val="00813712"/>
    <w:rsid w:val="00815700"/>
    <w:rsid w:val="0082451E"/>
    <w:rsid w:val="00831C38"/>
    <w:rsid w:val="00833C20"/>
    <w:rsid w:val="008429E1"/>
    <w:rsid w:val="008466C0"/>
    <w:rsid w:val="008641A4"/>
    <w:rsid w:val="00867C1D"/>
    <w:rsid w:val="00876105"/>
    <w:rsid w:val="0088502E"/>
    <w:rsid w:val="0088765D"/>
    <w:rsid w:val="00887B7D"/>
    <w:rsid w:val="00890A87"/>
    <w:rsid w:val="008916D2"/>
    <w:rsid w:val="00894AF1"/>
    <w:rsid w:val="008A0D23"/>
    <w:rsid w:val="008A49F1"/>
    <w:rsid w:val="008C49F8"/>
    <w:rsid w:val="008C5EED"/>
    <w:rsid w:val="008D25CD"/>
    <w:rsid w:val="008D4CBD"/>
    <w:rsid w:val="008D67EB"/>
    <w:rsid w:val="008D783D"/>
    <w:rsid w:val="008E2844"/>
    <w:rsid w:val="008E33E5"/>
    <w:rsid w:val="008E3E5E"/>
    <w:rsid w:val="008E4196"/>
    <w:rsid w:val="00906415"/>
    <w:rsid w:val="00914CC5"/>
    <w:rsid w:val="00916740"/>
    <w:rsid w:val="0092478B"/>
    <w:rsid w:val="00934344"/>
    <w:rsid w:val="00955A18"/>
    <w:rsid w:val="00970CFA"/>
    <w:rsid w:val="009A7759"/>
    <w:rsid w:val="009B2322"/>
    <w:rsid w:val="009B3FF4"/>
    <w:rsid w:val="009D40A3"/>
    <w:rsid w:val="00A00CB0"/>
    <w:rsid w:val="00A232EA"/>
    <w:rsid w:val="00A35964"/>
    <w:rsid w:val="00A371B5"/>
    <w:rsid w:val="00A559B1"/>
    <w:rsid w:val="00A66A3F"/>
    <w:rsid w:val="00A70375"/>
    <w:rsid w:val="00A730F0"/>
    <w:rsid w:val="00A752EA"/>
    <w:rsid w:val="00A7549B"/>
    <w:rsid w:val="00A75E60"/>
    <w:rsid w:val="00A87706"/>
    <w:rsid w:val="00A92505"/>
    <w:rsid w:val="00AA107E"/>
    <w:rsid w:val="00AC478B"/>
    <w:rsid w:val="00AD108C"/>
    <w:rsid w:val="00AD2F79"/>
    <w:rsid w:val="00AE2A13"/>
    <w:rsid w:val="00AE46E7"/>
    <w:rsid w:val="00AE4759"/>
    <w:rsid w:val="00AF279B"/>
    <w:rsid w:val="00B00EC4"/>
    <w:rsid w:val="00B05523"/>
    <w:rsid w:val="00B07E0F"/>
    <w:rsid w:val="00B1162D"/>
    <w:rsid w:val="00B15758"/>
    <w:rsid w:val="00B20F60"/>
    <w:rsid w:val="00B2392C"/>
    <w:rsid w:val="00B264C2"/>
    <w:rsid w:val="00B34C55"/>
    <w:rsid w:val="00B35C93"/>
    <w:rsid w:val="00B450C4"/>
    <w:rsid w:val="00B46DA5"/>
    <w:rsid w:val="00B511D6"/>
    <w:rsid w:val="00B549A1"/>
    <w:rsid w:val="00B669C1"/>
    <w:rsid w:val="00B74792"/>
    <w:rsid w:val="00B82C51"/>
    <w:rsid w:val="00B8503B"/>
    <w:rsid w:val="00B90A2F"/>
    <w:rsid w:val="00B95436"/>
    <w:rsid w:val="00B96D4E"/>
    <w:rsid w:val="00BA0F46"/>
    <w:rsid w:val="00BA454B"/>
    <w:rsid w:val="00BA51EE"/>
    <w:rsid w:val="00BB04E0"/>
    <w:rsid w:val="00BB2152"/>
    <w:rsid w:val="00BB3B06"/>
    <w:rsid w:val="00BB5C20"/>
    <w:rsid w:val="00BC3337"/>
    <w:rsid w:val="00BC4169"/>
    <w:rsid w:val="00BC622F"/>
    <w:rsid w:val="00BD319D"/>
    <w:rsid w:val="00BD355D"/>
    <w:rsid w:val="00BD5379"/>
    <w:rsid w:val="00BD5A28"/>
    <w:rsid w:val="00BD60D4"/>
    <w:rsid w:val="00BE40EF"/>
    <w:rsid w:val="00BE47BE"/>
    <w:rsid w:val="00C03265"/>
    <w:rsid w:val="00C06F0C"/>
    <w:rsid w:val="00C100C9"/>
    <w:rsid w:val="00C2153A"/>
    <w:rsid w:val="00C2421E"/>
    <w:rsid w:val="00C2582A"/>
    <w:rsid w:val="00C33EB6"/>
    <w:rsid w:val="00C37E75"/>
    <w:rsid w:val="00C46159"/>
    <w:rsid w:val="00C74A6F"/>
    <w:rsid w:val="00C8390A"/>
    <w:rsid w:val="00C8569C"/>
    <w:rsid w:val="00C93B17"/>
    <w:rsid w:val="00CA4BB9"/>
    <w:rsid w:val="00CB003E"/>
    <w:rsid w:val="00CB21CA"/>
    <w:rsid w:val="00CB4668"/>
    <w:rsid w:val="00CE1D4D"/>
    <w:rsid w:val="00CE41E4"/>
    <w:rsid w:val="00CE5AE1"/>
    <w:rsid w:val="00CF25FE"/>
    <w:rsid w:val="00CF2832"/>
    <w:rsid w:val="00D06210"/>
    <w:rsid w:val="00D10826"/>
    <w:rsid w:val="00D15B49"/>
    <w:rsid w:val="00D354B4"/>
    <w:rsid w:val="00D37826"/>
    <w:rsid w:val="00D445D6"/>
    <w:rsid w:val="00D456A0"/>
    <w:rsid w:val="00D609BE"/>
    <w:rsid w:val="00D65AD0"/>
    <w:rsid w:val="00D75014"/>
    <w:rsid w:val="00D77B49"/>
    <w:rsid w:val="00D8220E"/>
    <w:rsid w:val="00D9076E"/>
    <w:rsid w:val="00D9253D"/>
    <w:rsid w:val="00DB68D4"/>
    <w:rsid w:val="00DC625B"/>
    <w:rsid w:val="00DC66DB"/>
    <w:rsid w:val="00DD5E6D"/>
    <w:rsid w:val="00DE430F"/>
    <w:rsid w:val="00DE4FEB"/>
    <w:rsid w:val="00DF1A70"/>
    <w:rsid w:val="00DF5634"/>
    <w:rsid w:val="00E03BC7"/>
    <w:rsid w:val="00E041D8"/>
    <w:rsid w:val="00E21448"/>
    <w:rsid w:val="00E21AD3"/>
    <w:rsid w:val="00E23EB0"/>
    <w:rsid w:val="00E25485"/>
    <w:rsid w:val="00E30DC1"/>
    <w:rsid w:val="00E3445A"/>
    <w:rsid w:val="00E36FB3"/>
    <w:rsid w:val="00E3739A"/>
    <w:rsid w:val="00E42D39"/>
    <w:rsid w:val="00E450E8"/>
    <w:rsid w:val="00E52EF6"/>
    <w:rsid w:val="00E54460"/>
    <w:rsid w:val="00E54A72"/>
    <w:rsid w:val="00E57E5B"/>
    <w:rsid w:val="00E87485"/>
    <w:rsid w:val="00E919FC"/>
    <w:rsid w:val="00E91E22"/>
    <w:rsid w:val="00E9449E"/>
    <w:rsid w:val="00E97B5C"/>
    <w:rsid w:val="00EA515C"/>
    <w:rsid w:val="00EB3142"/>
    <w:rsid w:val="00EC1C8A"/>
    <w:rsid w:val="00EC578A"/>
    <w:rsid w:val="00ED0D6D"/>
    <w:rsid w:val="00ED44F3"/>
    <w:rsid w:val="00EE35D5"/>
    <w:rsid w:val="00EF2DDF"/>
    <w:rsid w:val="00EF6280"/>
    <w:rsid w:val="00EF65D8"/>
    <w:rsid w:val="00F0574E"/>
    <w:rsid w:val="00F114C8"/>
    <w:rsid w:val="00F210C5"/>
    <w:rsid w:val="00F24DD8"/>
    <w:rsid w:val="00F510B1"/>
    <w:rsid w:val="00F624A0"/>
    <w:rsid w:val="00F63272"/>
    <w:rsid w:val="00F67DA6"/>
    <w:rsid w:val="00F7065D"/>
    <w:rsid w:val="00F71B9F"/>
    <w:rsid w:val="00F71F9A"/>
    <w:rsid w:val="00F73CA7"/>
    <w:rsid w:val="00F76A35"/>
    <w:rsid w:val="00F86C06"/>
    <w:rsid w:val="00FA0180"/>
    <w:rsid w:val="00FA185F"/>
    <w:rsid w:val="00FA2C51"/>
    <w:rsid w:val="00FA2D03"/>
    <w:rsid w:val="00FB68C1"/>
    <w:rsid w:val="00FC0D5B"/>
    <w:rsid w:val="00FC4536"/>
    <w:rsid w:val="00FD3982"/>
    <w:rsid w:val="00FE0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4940D"/>
  <w15:docId w15:val="{24393F75-2303-1C43-9536-563F774E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sz w:val="24"/>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styleId="UnresolvedMention">
    <w:name w:val="Unresolved Mention"/>
    <w:basedOn w:val="DefaultParagraphFont"/>
    <w:uiPriority w:val="99"/>
    <w:semiHidden/>
    <w:unhideWhenUsed/>
    <w:rsid w:val="00B15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gatelos.com/" TargetMode="External"/><Relationship Id="rId18" Type="http://schemas.openxmlformats.org/officeDocument/2006/relationships/hyperlink" Target="http://www.apog.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ia.org" TargetMode="External"/><Relationship Id="rId7" Type="http://schemas.openxmlformats.org/officeDocument/2006/relationships/endnotes" Target="endnotes.xml"/><Relationship Id="rId12" Type="http://schemas.openxmlformats.org/officeDocument/2006/relationships/hyperlink" Target="http://www.buildgc.com/" TargetMode="External"/><Relationship Id="rId17" Type="http://schemas.openxmlformats.org/officeDocument/2006/relationships/hyperlink" Target="http://www.linetec.com" TargetMode="External"/><Relationship Id="rId25" Type="http://schemas.openxmlformats.org/officeDocument/2006/relationships/hyperlink" Target="http://www.wdma.com" TargetMode="External"/><Relationship Id="rId2" Type="http://schemas.openxmlformats.org/officeDocument/2006/relationships/numbering" Target="numbering.xml"/><Relationship Id="rId16" Type="http://schemas.openxmlformats.org/officeDocument/2006/relationships/hyperlink" Target="http://linetec.com/" TargetMode="External"/><Relationship Id="rId20" Type="http://schemas.openxmlformats.org/officeDocument/2006/relationships/hyperlink" Target="http://www.aamane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wanhenmi.com/" TargetMode="External"/><Relationship Id="rId24" Type="http://schemas.openxmlformats.org/officeDocument/2006/relationships/hyperlink" Target="http://www.usgbc.org" TargetMode="External"/><Relationship Id="rId5" Type="http://schemas.openxmlformats.org/officeDocument/2006/relationships/webSettings" Target="webSettings.xml"/><Relationship Id="rId15" Type="http://schemas.openxmlformats.org/officeDocument/2006/relationships/hyperlink" Target="http://www.wincowindow.com/" TargetMode="External"/><Relationship Id="rId23" Type="http://schemas.openxmlformats.org/officeDocument/2006/relationships/hyperlink" Target="http://www.glasswebsite.com/" TargetMode="External"/><Relationship Id="rId10" Type="http://schemas.openxmlformats.org/officeDocument/2006/relationships/hyperlink" Target="http://oysterdev.com/" TargetMode="External"/><Relationship Id="rId19" Type="http://schemas.openxmlformats.org/officeDocument/2006/relationships/hyperlink" Target="http://www.anodizing.org" TargetMode="External"/><Relationship Id="rId4" Type="http://schemas.openxmlformats.org/officeDocument/2006/relationships/settings" Target="settings.xml"/><Relationship Id="rId9" Type="http://schemas.openxmlformats.org/officeDocument/2006/relationships/hyperlink" Target="http://oysterdev.com/property/vida" TargetMode="External"/><Relationship Id="rId14" Type="http://schemas.openxmlformats.org/officeDocument/2006/relationships/hyperlink" Target="https://obe.com/" TargetMode="External"/><Relationship Id="rId22" Type="http://schemas.openxmlformats.org/officeDocument/2006/relationships/hyperlink" Target="http://www.alatoday.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B393-0E9C-AA4A-B4D2-249089E2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7349</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 West</cp:lastModifiedBy>
  <cp:revision>4</cp:revision>
  <cp:lastPrinted>2018-02-20T07:30:00Z</cp:lastPrinted>
  <dcterms:created xsi:type="dcterms:W3CDTF">2018-10-08T02:18:00Z</dcterms:created>
  <dcterms:modified xsi:type="dcterms:W3CDTF">2018-10-08T02:21:00Z</dcterms:modified>
</cp:coreProperties>
</file>