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E8EF" w14:textId="64739C67" w:rsidR="00C02CF9" w:rsidRPr="00C02CF9" w:rsidRDefault="00C02CF9" w:rsidP="00C02CF9">
      <w:pPr>
        <w:contextualSpacing/>
        <w:rPr>
          <w:rFonts w:ascii="Noto Sans" w:hAnsi="Noto Sans" w:cs="Noto Sans"/>
          <w:color w:val="000000" w:themeColor="text1"/>
          <w:sz w:val="20"/>
          <w:szCs w:val="20"/>
        </w:rPr>
      </w:pPr>
      <w:r w:rsidRPr="00C02CF9">
        <w:rPr>
          <w:rFonts w:ascii="Noto Sans" w:hAnsi="Noto Sans" w:cs="Noto Sans"/>
          <w:color w:val="000000" w:themeColor="text1"/>
          <w:sz w:val="20"/>
          <w:szCs w:val="20"/>
        </w:rPr>
        <w:t>Media contact: Heather West, 612-724-8760, heather@heatherwestpr.com</w:t>
      </w:r>
    </w:p>
    <w:p w14:paraId="0DA53ECD" w14:textId="77777777" w:rsidR="00C02CF9" w:rsidRDefault="00C02CF9" w:rsidP="00C02CF9">
      <w:pPr>
        <w:contextualSpacing/>
        <w:rPr>
          <w:rFonts w:ascii="Noto Sans" w:hAnsi="Noto Sans" w:cs="Noto Sans"/>
          <w:color w:val="000000" w:themeColor="text1"/>
        </w:rPr>
      </w:pPr>
    </w:p>
    <w:p w14:paraId="5BEF4534" w14:textId="18B01995" w:rsidR="00C02CF9" w:rsidRPr="006C5C0E" w:rsidRDefault="00C777A7" w:rsidP="00C777A7">
      <w:pPr>
        <w:contextualSpacing/>
        <w:jc w:val="center"/>
        <w:rPr>
          <w:rFonts w:ascii="Noto Sans Black" w:hAnsi="Noto Sans Black" w:cs="Noto Sans Black"/>
          <w:b/>
          <w:color w:val="000000" w:themeColor="text1"/>
          <w:sz w:val="30"/>
          <w:szCs w:val="30"/>
        </w:rPr>
      </w:pPr>
      <w:r>
        <w:rPr>
          <w:rFonts w:ascii="Noto Sans Black" w:hAnsi="Noto Sans Black" w:cs="Noto Sans Black"/>
          <w:b/>
          <w:color w:val="000000" w:themeColor="text1"/>
          <w:sz w:val="30"/>
          <w:szCs w:val="30"/>
        </w:rPr>
        <w:t xml:space="preserve">Contemporary, curvy curtainwall creates comfortable, sustainable, luxury residences using </w:t>
      </w:r>
      <w:r w:rsidR="00C02CF9" w:rsidRPr="006C5C0E">
        <w:rPr>
          <w:rFonts w:ascii="Noto Sans Black" w:hAnsi="Noto Sans Black" w:cs="Noto Sans Black"/>
          <w:b/>
          <w:color w:val="000000" w:themeColor="text1"/>
          <w:sz w:val="30"/>
          <w:szCs w:val="30"/>
        </w:rPr>
        <w:t>Technoform</w:t>
      </w:r>
      <w:r>
        <w:rPr>
          <w:rFonts w:ascii="Noto Sans Black" w:hAnsi="Noto Sans Black" w:cs="Noto Sans Black"/>
          <w:b/>
          <w:color w:val="000000" w:themeColor="text1"/>
          <w:sz w:val="30"/>
          <w:szCs w:val="30"/>
        </w:rPr>
        <w:t>’s</w:t>
      </w:r>
      <w:r>
        <w:rPr>
          <w:rFonts w:ascii="Noto Sans Black" w:hAnsi="Noto Sans Black" w:cs="Noto Sans Black"/>
          <w:b/>
          <w:color w:val="000000" w:themeColor="text1"/>
          <w:sz w:val="30"/>
          <w:szCs w:val="30"/>
        </w:rPr>
        <w:br/>
        <w:t>thermal barrier strip and warm edge spacer</w:t>
      </w:r>
    </w:p>
    <w:p w14:paraId="053ECF5C" w14:textId="77777777" w:rsidR="00C02CF9" w:rsidRPr="00D549A9" w:rsidRDefault="00C02CF9" w:rsidP="00C02CF9">
      <w:pPr>
        <w:contextualSpacing/>
        <w:rPr>
          <w:rFonts w:ascii="Noto Sans" w:hAnsi="Noto Sans" w:cs="Noto Sans"/>
          <w:color w:val="000000" w:themeColor="text1"/>
        </w:rPr>
      </w:pPr>
    </w:p>
    <w:p w14:paraId="230D892E" w14:textId="5EAA40ED" w:rsidR="00C777A7" w:rsidRPr="003777E6" w:rsidRDefault="00C02CF9" w:rsidP="00C777A7">
      <w:pPr>
        <w:contextualSpacing/>
        <w:rPr>
          <w:rFonts w:ascii="Noto Sans" w:hAnsi="Noto Sans" w:cs="Noto Sans"/>
        </w:rPr>
      </w:pPr>
      <w:r w:rsidRPr="00D549A9">
        <w:rPr>
          <w:rFonts w:ascii="Noto Sans" w:hAnsi="Noto Sans" w:cs="Noto Sans"/>
          <w:color w:val="000000" w:themeColor="text1"/>
        </w:rPr>
        <w:t>Twinsburg, Ohio (</w:t>
      </w:r>
      <w:r w:rsidR="00C777A7">
        <w:rPr>
          <w:rFonts w:ascii="Noto Sans" w:hAnsi="Noto Sans" w:cs="Noto Sans"/>
          <w:color w:val="000000" w:themeColor="text1"/>
        </w:rPr>
        <w:t>Oct.</w:t>
      </w:r>
      <w:r w:rsidR="005F5FAB">
        <w:rPr>
          <w:rFonts w:ascii="Noto Sans" w:hAnsi="Noto Sans" w:cs="Noto Sans"/>
          <w:color w:val="000000" w:themeColor="text1"/>
        </w:rPr>
        <w:t xml:space="preserve"> 2019</w:t>
      </w:r>
      <w:r w:rsidRPr="00D549A9">
        <w:rPr>
          <w:rFonts w:ascii="Noto Sans" w:hAnsi="Noto Sans" w:cs="Noto Sans"/>
          <w:color w:val="000000" w:themeColor="text1"/>
        </w:rPr>
        <w:t xml:space="preserve">) </w:t>
      </w:r>
      <w:r w:rsidRPr="00D549A9">
        <w:rPr>
          <w:rFonts w:ascii="Noto Sans" w:hAnsi="Noto Sans" w:cs="Noto Sans"/>
          <w:color w:val="000000" w:themeColor="text1"/>
        </w:rPr>
        <w:softHyphen/>
      </w:r>
      <w:r w:rsidRPr="00D549A9">
        <w:rPr>
          <w:rFonts w:ascii="Noto Sans" w:hAnsi="Noto Sans" w:cs="Noto Sans"/>
          <w:color w:val="000000" w:themeColor="text1"/>
        </w:rPr>
        <w:softHyphen/>
        <w:t xml:space="preserve">– </w:t>
      </w:r>
      <w:r w:rsidR="00C777A7" w:rsidRPr="003777E6">
        <w:rPr>
          <w:rFonts w:ascii="Noto Sans" w:hAnsi="Noto Sans" w:cs="Noto Sans"/>
        </w:rPr>
        <w:t xml:space="preserve">Enhancing the Chicago skyline and the </w:t>
      </w:r>
      <w:proofErr w:type="spellStart"/>
      <w:r w:rsidR="00C777A7" w:rsidRPr="003777E6">
        <w:rPr>
          <w:rFonts w:ascii="Noto Sans" w:hAnsi="Noto Sans" w:cs="Noto Sans"/>
        </w:rPr>
        <w:t>Streeterville</w:t>
      </w:r>
      <w:proofErr w:type="spellEnd"/>
      <w:r w:rsidR="00C777A7" w:rsidRPr="003777E6">
        <w:rPr>
          <w:rFonts w:ascii="Noto Sans" w:hAnsi="Noto Sans" w:cs="Noto Sans"/>
        </w:rPr>
        <w:t xml:space="preserve"> neighborhood, 465 North Park Apartments rise 48 stories atop a four-story podium. Capped with an illuminated crown, the residential tower encompasses 588,000 square feet offering 444 luxury rental units, two amenity levels, and 11,650 square feet of retail/commercial space. </w:t>
      </w:r>
      <w:r w:rsidR="00C777A7" w:rsidRPr="003777E6">
        <w:rPr>
          <w:rFonts w:ascii="Noto Sans" w:hAnsi="Noto Sans" w:cs="Noto Sans"/>
          <w:bCs/>
          <w:color w:val="000000"/>
          <w:shd w:val="clear" w:color="auto" w:fill="FFFFFF"/>
        </w:rPr>
        <w:t>T</w:t>
      </w:r>
      <w:r w:rsidR="00C777A7" w:rsidRPr="003777E6">
        <w:rPr>
          <w:rFonts w:ascii="Noto Sans" w:hAnsi="Noto Sans" w:cs="Noto Sans"/>
        </w:rPr>
        <w:t>he property’s tenants enjoy comfortable interiors, spacious floorplans and floor-to-ceiling window views of the city, river and Lake Michigan.</w:t>
      </w:r>
    </w:p>
    <w:p w14:paraId="595478AF" w14:textId="77777777" w:rsidR="00C777A7" w:rsidRPr="003777E6" w:rsidRDefault="00C777A7" w:rsidP="00C777A7">
      <w:pPr>
        <w:contextualSpacing/>
        <w:rPr>
          <w:rFonts w:ascii="Noto Sans" w:hAnsi="Noto Sans" w:cs="Noto Sans"/>
        </w:rPr>
      </w:pPr>
    </w:p>
    <w:p w14:paraId="18A6BCA6" w14:textId="77777777" w:rsidR="00C777A7" w:rsidRPr="003777E6" w:rsidRDefault="00C777A7" w:rsidP="00C777A7">
      <w:pPr>
        <w:pStyle w:val="NormalWeb"/>
        <w:spacing w:before="0" w:beforeAutospacing="0" w:after="0" w:afterAutospacing="0"/>
        <w:contextualSpacing/>
        <w:rPr>
          <w:rFonts w:ascii="Noto Sans" w:hAnsi="Noto Sans" w:cs="Noto Sans"/>
        </w:rPr>
      </w:pPr>
      <w:r w:rsidRPr="003777E6">
        <w:rPr>
          <w:rFonts w:ascii="Noto Sans" w:hAnsi="Noto Sans" w:cs="Noto Sans"/>
        </w:rPr>
        <w:t>To create this new, modern, architectural icon, developer Jupiter Realty Company said it “challenged a team of inspired designers and proven advisors to create a place that’s special. A place that makes its residents feel special. The result can be seen in every detail. The sensuous curve of our glass curtainwall – inspired by aspen leaves – maximizes views from every residence. Inside, our gracious spiral staircase – designed to evoke a nautilus shell – creates a warm and welcoming lobby.”</w:t>
      </w:r>
    </w:p>
    <w:p w14:paraId="4F9FF56F" w14:textId="77777777" w:rsidR="00C777A7" w:rsidRPr="003777E6" w:rsidRDefault="00C777A7" w:rsidP="00C777A7">
      <w:pPr>
        <w:contextualSpacing/>
        <w:rPr>
          <w:rFonts w:ascii="Noto Sans" w:hAnsi="Noto Sans" w:cs="Noto Sans"/>
        </w:rPr>
      </w:pPr>
    </w:p>
    <w:p w14:paraId="469787F4" w14:textId="6ADD3BB5" w:rsidR="00C777A7" w:rsidRPr="003777E6" w:rsidRDefault="00C777A7" w:rsidP="00C777A7">
      <w:pPr>
        <w:contextualSpacing/>
        <w:rPr>
          <w:rFonts w:ascii="Noto Sans" w:hAnsi="Noto Sans" w:cs="Noto Sans"/>
          <w:bCs/>
          <w:color w:val="000000"/>
          <w:shd w:val="clear" w:color="auto" w:fill="FFFFFF"/>
        </w:rPr>
      </w:pPr>
      <w:r w:rsidRPr="003777E6">
        <w:rPr>
          <w:rFonts w:ascii="Noto Sans" w:hAnsi="Noto Sans" w:cs="Noto Sans"/>
        </w:rPr>
        <w:t xml:space="preserve">Designed by Pappageorge </w:t>
      </w:r>
      <w:proofErr w:type="spellStart"/>
      <w:r w:rsidRPr="003777E6">
        <w:rPr>
          <w:rFonts w:ascii="Noto Sans" w:hAnsi="Noto Sans" w:cs="Noto Sans"/>
        </w:rPr>
        <w:t>Haymes</w:t>
      </w:r>
      <w:proofErr w:type="spellEnd"/>
      <w:r w:rsidRPr="003777E6">
        <w:rPr>
          <w:rFonts w:ascii="Noto Sans" w:hAnsi="Noto Sans" w:cs="Noto Sans"/>
        </w:rPr>
        <w:t xml:space="preserve"> Partners, 465 North Park Apartments’ curved, jewel-like exterior is comprised of several EFCO products. </w:t>
      </w:r>
      <w:r w:rsidRPr="003777E6">
        <w:rPr>
          <w:rFonts w:ascii="Noto Sans" w:hAnsi="Noto Sans" w:cs="Noto Sans"/>
          <w:bCs/>
          <w:color w:val="000000"/>
          <w:shd w:val="clear" w:color="auto" w:fill="FFFFFF"/>
        </w:rPr>
        <w:t>EFCO relied</w:t>
      </w:r>
      <w:r w:rsidRPr="003777E6">
        <w:rPr>
          <w:rFonts w:ascii="Noto Sans" w:hAnsi="Noto Sans" w:cs="Noto Sans"/>
        </w:rPr>
        <w:t xml:space="preserve"> on a combination</w:t>
      </w:r>
      <w:r w:rsidRPr="003777E6">
        <w:rPr>
          <w:rFonts w:ascii="Noto Sans" w:hAnsi="Noto Sans" w:cs="Noto Sans"/>
          <w:bCs/>
          <w:color w:val="000000"/>
          <w:shd w:val="clear" w:color="auto" w:fill="FFFFFF"/>
        </w:rPr>
        <w:t xml:space="preserve"> of Technoform’s polyamide thermal</w:t>
      </w:r>
      <w:r w:rsidR="00CD3F65">
        <w:rPr>
          <w:rFonts w:ascii="Noto Sans" w:hAnsi="Noto Sans" w:cs="Noto Sans"/>
          <w:bCs/>
          <w:color w:val="000000"/>
          <w:shd w:val="clear" w:color="auto" w:fill="FFFFFF"/>
        </w:rPr>
        <w:t xml:space="preserve"> </w:t>
      </w:r>
      <w:r w:rsidRPr="003777E6">
        <w:rPr>
          <w:rFonts w:ascii="Noto Sans" w:hAnsi="Noto Sans" w:cs="Noto Sans"/>
          <w:bCs/>
          <w:color w:val="000000"/>
          <w:shd w:val="clear" w:color="auto" w:fill="FFFFFF"/>
        </w:rPr>
        <w:t>barrier and plastic hybrid stainless steel (</w:t>
      </w:r>
      <w:proofErr w:type="spellStart"/>
      <w:r w:rsidRPr="003777E6">
        <w:rPr>
          <w:rFonts w:ascii="Noto Sans" w:hAnsi="Noto Sans" w:cs="Noto Sans"/>
          <w:bCs/>
          <w:color w:val="000000"/>
          <w:shd w:val="clear" w:color="auto" w:fill="FFFFFF"/>
        </w:rPr>
        <w:t>PHSS</w:t>
      </w:r>
      <w:proofErr w:type="spellEnd"/>
      <w:r w:rsidRPr="003777E6">
        <w:rPr>
          <w:rFonts w:ascii="Noto Sans" w:hAnsi="Noto Sans" w:cs="Noto Sans"/>
          <w:bCs/>
          <w:color w:val="000000"/>
          <w:shd w:val="clear" w:color="auto" w:fill="FFFFFF"/>
        </w:rPr>
        <w:t xml:space="preserve">) warm edge </w:t>
      </w:r>
      <w:proofErr w:type="spellStart"/>
      <w:r w:rsidRPr="003777E6">
        <w:rPr>
          <w:rFonts w:ascii="Noto Sans" w:hAnsi="Noto Sans" w:cs="Noto Sans"/>
          <w:bCs/>
          <w:color w:val="000000"/>
          <w:shd w:val="clear" w:color="auto" w:fill="FFFFFF"/>
        </w:rPr>
        <w:t>TGI</w:t>
      </w:r>
      <w:proofErr w:type="spellEnd"/>
      <w:r w:rsidRPr="003777E6">
        <w:rPr>
          <w:rFonts w:ascii="Noto Sans" w:hAnsi="Noto Sans" w:cs="Noto Sans"/>
          <w:bCs/>
          <w:color w:val="000000"/>
          <w:shd w:val="clear" w:color="auto" w:fill="FFFFFF"/>
          <w:vertAlign w:val="superscript"/>
        </w:rPr>
        <w:t>®</w:t>
      </w:r>
      <w:r w:rsidRPr="003777E6">
        <w:rPr>
          <w:rFonts w:ascii="Noto Sans" w:hAnsi="Noto Sans" w:cs="Noto Sans"/>
          <w:bCs/>
          <w:color w:val="000000"/>
          <w:shd w:val="clear" w:color="auto" w:fill="FFFFFF"/>
        </w:rPr>
        <w:t xml:space="preserve">-Spacer M to </w:t>
      </w:r>
      <w:r w:rsidRPr="003777E6">
        <w:rPr>
          <w:rFonts w:ascii="Noto Sans" w:hAnsi="Noto Sans" w:cs="Noto Sans"/>
        </w:rPr>
        <w:t xml:space="preserve">meet the project’s specified </w:t>
      </w:r>
      <w:r w:rsidRPr="003777E6">
        <w:rPr>
          <w:rFonts w:ascii="Noto Sans" w:hAnsi="Noto Sans" w:cs="Noto Sans"/>
          <w:bCs/>
          <w:color w:val="000000"/>
          <w:shd w:val="clear" w:color="auto" w:fill="FFFFFF"/>
        </w:rPr>
        <w:t>aesthetics, thermal performance, durability and sustainability. The property is pursuing Gold certification through the U.S. Green Building Council’s LEED</w:t>
      </w:r>
      <w:r w:rsidRPr="003777E6">
        <w:rPr>
          <w:rFonts w:ascii="Noto Sans" w:hAnsi="Noto Sans" w:cs="Noto Sans"/>
          <w:bCs/>
          <w:color w:val="000000"/>
          <w:shd w:val="clear" w:color="auto" w:fill="FFFFFF"/>
          <w:vertAlign w:val="superscript"/>
        </w:rPr>
        <w:t>®</w:t>
      </w:r>
      <w:r w:rsidRPr="003777E6">
        <w:rPr>
          <w:rFonts w:ascii="Noto Sans" w:hAnsi="Noto Sans" w:cs="Noto Sans"/>
          <w:bCs/>
          <w:color w:val="000000"/>
          <w:shd w:val="clear" w:color="auto" w:fill="FFFFFF"/>
        </w:rPr>
        <w:t xml:space="preserve"> rating system.</w:t>
      </w:r>
    </w:p>
    <w:p w14:paraId="3E47734F" w14:textId="77777777" w:rsidR="00C777A7" w:rsidRPr="003777E6" w:rsidRDefault="00C777A7" w:rsidP="00C777A7">
      <w:pPr>
        <w:contextualSpacing/>
        <w:rPr>
          <w:rFonts w:ascii="Noto Sans" w:hAnsi="Noto Sans" w:cs="Noto Sans"/>
          <w:bCs/>
          <w:color w:val="000000"/>
          <w:shd w:val="clear" w:color="auto" w:fill="FFFFFF"/>
        </w:rPr>
      </w:pPr>
    </w:p>
    <w:p w14:paraId="561F651B" w14:textId="77777777" w:rsidR="00C777A7" w:rsidRPr="003777E6" w:rsidRDefault="00C777A7" w:rsidP="00C777A7">
      <w:pPr>
        <w:contextualSpacing/>
        <w:rPr>
          <w:rFonts w:ascii="Noto Sans" w:hAnsi="Noto Sans" w:cs="Noto Sans"/>
        </w:rPr>
      </w:pPr>
      <w:r w:rsidRPr="003777E6">
        <w:rPr>
          <w:rFonts w:ascii="Noto Sans" w:hAnsi="Noto Sans" w:cs="Noto Sans"/>
        </w:rPr>
        <w:t xml:space="preserve">For the building’s first and second floor lobby and main entrance, EFCO provided nearly 12,000 square feet of 5600 curtain wall. The above-ground parking garage was enclosed with approximately 9,000 square feet of EFCO’s 8750 unitized curtain wall. More than 5,000 windows and 200 doors were installed using EFCO’s 450X and OG45 window wall, and T450-I </w:t>
      </w:r>
      <w:proofErr w:type="spellStart"/>
      <w:r w:rsidRPr="003777E6">
        <w:rPr>
          <w:rFonts w:ascii="Noto Sans" w:hAnsi="Noto Sans" w:cs="Noto Sans"/>
        </w:rPr>
        <w:t>Terrastile</w:t>
      </w:r>
      <w:proofErr w:type="spellEnd"/>
      <w:r w:rsidRPr="003777E6">
        <w:rPr>
          <w:rFonts w:ascii="Noto Sans" w:hAnsi="Noto Sans" w:cs="Noto Sans"/>
        </w:rPr>
        <w:t xml:space="preserve"> doors on the tower balconies and D300 storefront doors on the entries.</w:t>
      </w:r>
    </w:p>
    <w:p w14:paraId="0D769A9F" w14:textId="77777777" w:rsidR="00C777A7" w:rsidRPr="003777E6" w:rsidRDefault="00C777A7" w:rsidP="00C777A7">
      <w:pPr>
        <w:rPr>
          <w:rFonts w:ascii="Noto Sans" w:hAnsi="Noto Sans" w:cs="Noto Sans"/>
        </w:rPr>
      </w:pPr>
    </w:p>
    <w:p w14:paraId="748C1C7B" w14:textId="77777777" w:rsidR="00C777A7" w:rsidRPr="00C777A7" w:rsidRDefault="00C777A7" w:rsidP="00C777A7">
      <w:pPr>
        <w:jc w:val="right"/>
        <w:rPr>
          <w:rFonts w:ascii="Noto Sans" w:hAnsi="Noto Sans" w:cs="Noto Sans"/>
          <w:i/>
          <w:color w:val="000000" w:themeColor="text1"/>
          <w:sz w:val="20"/>
          <w:szCs w:val="20"/>
        </w:rPr>
      </w:pPr>
      <w:r w:rsidRPr="00C777A7">
        <w:rPr>
          <w:rFonts w:ascii="Noto Sans" w:hAnsi="Noto Sans" w:cs="Noto Sans"/>
          <w:i/>
          <w:color w:val="000000" w:themeColor="text1"/>
          <w:sz w:val="20"/>
          <w:szCs w:val="20"/>
        </w:rPr>
        <w:t>(more)</w:t>
      </w:r>
    </w:p>
    <w:p w14:paraId="7F6C63C4" w14:textId="07557592" w:rsidR="00C777A7" w:rsidRDefault="00C777A7">
      <w:pPr>
        <w:rPr>
          <w:rFonts w:ascii="Noto Sans" w:hAnsi="Noto Sans" w:cs="Noto Sans"/>
          <w:color w:val="000000" w:themeColor="text1"/>
        </w:rPr>
      </w:pPr>
      <w:r>
        <w:rPr>
          <w:rFonts w:ascii="Noto Sans" w:hAnsi="Noto Sans" w:cs="Noto Sans"/>
          <w:color w:val="000000" w:themeColor="text1"/>
        </w:rPr>
        <w:br w:type="page"/>
      </w:r>
    </w:p>
    <w:p w14:paraId="1A168920" w14:textId="407C6646" w:rsidR="00C777A7" w:rsidRPr="003777E6" w:rsidRDefault="00C777A7" w:rsidP="00C777A7">
      <w:pPr>
        <w:ind w:right="194"/>
        <w:rPr>
          <w:rFonts w:ascii="Noto Sans" w:hAnsi="Noto Sans" w:cs="Noto Sans"/>
        </w:rPr>
      </w:pPr>
      <w:r w:rsidRPr="003777E6">
        <w:rPr>
          <w:rFonts w:ascii="Noto Sans" w:hAnsi="Noto Sans" w:cs="Noto Sans"/>
          <w:color w:val="000000" w:themeColor="text1"/>
        </w:rPr>
        <w:lastRenderedPageBreak/>
        <w:t>Pete Dyer, EFCO’s regional sales manager, explained, “</w:t>
      </w:r>
      <w:r w:rsidRPr="003777E6">
        <w:rPr>
          <w:rFonts w:ascii="Noto Sans" w:hAnsi="Noto Sans" w:cs="Noto Sans"/>
        </w:rPr>
        <w:t>The 465 North Park project has various floor heights from the podium, to the parking garage, to the main tower and amenity floors. And using the EFCO Series 5600, 8750 and 450X products, allowed for a seamless transition of systems from one floor to the next without changing the architects’ design intent, all while maintaining the project’s specified thermal efficiencies.”</w:t>
      </w:r>
    </w:p>
    <w:p w14:paraId="6D974F6A" w14:textId="77777777" w:rsidR="00C777A7" w:rsidRPr="00DF5DF6" w:rsidRDefault="00C777A7" w:rsidP="00C777A7">
      <w:pPr>
        <w:rPr>
          <w:rFonts w:ascii="Noto Sans" w:hAnsi="Noto Sans" w:cs="Noto Sans"/>
          <w:bCs/>
          <w:color w:val="000000" w:themeColor="text1"/>
          <w:shd w:val="clear" w:color="auto" w:fill="FFFFFF"/>
        </w:rPr>
      </w:pPr>
    </w:p>
    <w:p w14:paraId="60CE7796" w14:textId="77777777" w:rsidR="00C777A7" w:rsidRPr="00DF5DF6" w:rsidRDefault="00C777A7" w:rsidP="00C777A7">
      <w:pPr>
        <w:rPr>
          <w:rFonts w:ascii="Noto Sans" w:hAnsi="Noto Sans" w:cs="Noto Sans"/>
          <w:color w:val="000000" w:themeColor="text1"/>
        </w:rPr>
      </w:pPr>
      <w:r w:rsidRPr="00DF5DF6">
        <w:rPr>
          <w:rFonts w:ascii="Noto Sans" w:hAnsi="Noto Sans" w:cs="Noto Sans"/>
          <w:bCs/>
          <w:color w:val="000000" w:themeColor="text1"/>
          <w:shd w:val="clear" w:color="auto" w:fill="FFFFFF"/>
        </w:rPr>
        <w:t xml:space="preserve">EFCO Corporation has been a Technoform customer since 2006. This long-time partnership can be attributed, in part, to Technoform’s focus on customer service, solutions and support. </w:t>
      </w:r>
      <w:r w:rsidRPr="00DF5DF6">
        <w:rPr>
          <w:rFonts w:ascii="Noto Sans" w:hAnsi="Noto Sans" w:cs="Noto Sans"/>
          <w:color w:val="000000" w:themeColor="text1"/>
        </w:rPr>
        <w:t>“Our goal always is to listen to our customers and provide sustainable solutions that improve their products</w:t>
      </w:r>
      <w:r>
        <w:rPr>
          <w:rFonts w:ascii="Noto Sans" w:hAnsi="Noto Sans" w:cs="Noto Sans"/>
          <w:color w:val="000000" w:themeColor="text1"/>
        </w:rPr>
        <w:t>,</w:t>
      </w:r>
      <w:r w:rsidRPr="00DF5DF6">
        <w:rPr>
          <w:rFonts w:ascii="Noto Sans" w:hAnsi="Noto Sans" w:cs="Noto Sans"/>
          <w:color w:val="000000" w:themeColor="text1"/>
        </w:rPr>
        <w:t>” explained Technoform’s Bill Blazek</w:t>
      </w:r>
      <w:r>
        <w:rPr>
          <w:rFonts w:ascii="Noto Sans" w:hAnsi="Noto Sans" w:cs="Noto Sans"/>
          <w:color w:val="000000" w:themeColor="text1"/>
        </w:rPr>
        <w:t>.</w:t>
      </w:r>
    </w:p>
    <w:p w14:paraId="6BCEACDA" w14:textId="77777777" w:rsidR="00C777A7" w:rsidRPr="003777E6" w:rsidRDefault="00C777A7" w:rsidP="00C777A7">
      <w:pPr>
        <w:contextualSpacing/>
        <w:rPr>
          <w:rFonts w:ascii="Noto Sans" w:hAnsi="Noto Sans" w:cs="Noto Sans"/>
        </w:rPr>
      </w:pPr>
    </w:p>
    <w:p w14:paraId="72CA0E98" w14:textId="77777777" w:rsidR="00C777A7" w:rsidRPr="003777E6" w:rsidRDefault="00C777A7" w:rsidP="00C777A7">
      <w:pPr>
        <w:rPr>
          <w:rFonts w:ascii="Noto Sans" w:hAnsi="Noto Sans" w:cs="Noto Sans"/>
          <w:color w:val="000000" w:themeColor="text1"/>
        </w:rPr>
      </w:pPr>
      <w:r w:rsidRPr="003777E6">
        <w:rPr>
          <w:rFonts w:ascii="Noto Sans" w:eastAsiaTheme="minorHAnsi" w:hAnsi="Noto Sans" w:cs="Noto Sans"/>
        </w:rPr>
        <w:t>“Technofo</w:t>
      </w:r>
      <w:r w:rsidRPr="003777E6">
        <w:rPr>
          <w:rFonts w:ascii="Noto Sans" w:eastAsiaTheme="minorHAnsi" w:hAnsi="Noto Sans" w:cs="Noto Sans"/>
          <w:color w:val="000000" w:themeColor="text1"/>
        </w:rPr>
        <w:t xml:space="preserve">rm’s durable, </w:t>
      </w:r>
      <w:r w:rsidRPr="003777E6">
        <w:rPr>
          <w:rFonts w:ascii="Noto Sans" w:hAnsi="Noto Sans" w:cs="Noto Sans"/>
          <w:color w:val="000000" w:themeColor="text1"/>
        </w:rPr>
        <w:t>warm edge spacers and thermal barrier</w:t>
      </w:r>
      <w:r w:rsidRPr="003777E6">
        <w:rPr>
          <w:rFonts w:ascii="Noto Sans" w:eastAsiaTheme="minorHAnsi" w:hAnsi="Noto Sans" w:cs="Noto Sans"/>
          <w:color w:val="000000" w:themeColor="text1"/>
        </w:rPr>
        <w:t xml:space="preserve"> strips allow our products to provide outstanding thermal performance without sacrificing structural integrity,” said Josh </w:t>
      </w:r>
      <w:proofErr w:type="spellStart"/>
      <w:r w:rsidRPr="003777E6">
        <w:rPr>
          <w:rFonts w:ascii="Noto Sans" w:eastAsiaTheme="minorHAnsi" w:hAnsi="Noto Sans" w:cs="Noto Sans"/>
          <w:color w:val="000000" w:themeColor="text1"/>
        </w:rPr>
        <w:t>Wignall</w:t>
      </w:r>
      <w:proofErr w:type="spellEnd"/>
      <w:r w:rsidRPr="003777E6">
        <w:rPr>
          <w:rFonts w:ascii="Noto Sans" w:eastAsiaTheme="minorHAnsi" w:hAnsi="Noto Sans" w:cs="Noto Sans"/>
          <w:color w:val="000000" w:themeColor="text1"/>
        </w:rPr>
        <w:t xml:space="preserve">, EFCO’s director of marketing. “For example, </w:t>
      </w:r>
      <w:r w:rsidRPr="003777E6">
        <w:rPr>
          <w:rFonts w:ascii="Noto Sans" w:hAnsi="Noto Sans" w:cs="Noto Sans"/>
          <w:color w:val="000000" w:themeColor="text1"/>
        </w:rPr>
        <w:t>our 450X windows use both Technoform’s thermal break and thermal spacer to offer industry-leading measured performance as high as 75 for condensation resistance factor (</w:t>
      </w:r>
      <w:proofErr w:type="spellStart"/>
      <w:r w:rsidRPr="003777E6">
        <w:rPr>
          <w:rFonts w:ascii="Noto Sans" w:hAnsi="Noto Sans" w:cs="Noto Sans"/>
          <w:color w:val="000000" w:themeColor="text1"/>
        </w:rPr>
        <w:t>CRF</w:t>
      </w:r>
      <w:proofErr w:type="spellEnd"/>
      <w:r w:rsidRPr="003777E6">
        <w:rPr>
          <w:rFonts w:ascii="Noto Sans" w:hAnsi="Noto Sans" w:cs="Noto Sans"/>
          <w:color w:val="000000" w:themeColor="text1"/>
        </w:rPr>
        <w:t>) and a U-Factor as low as 0.24.</w:t>
      </w:r>
      <w:r w:rsidRPr="003777E6">
        <w:rPr>
          <w:rFonts w:ascii="Noto Sans" w:eastAsiaTheme="minorHAnsi" w:hAnsi="Noto Sans" w:cs="Noto Sans"/>
          <w:color w:val="000000" w:themeColor="text1"/>
        </w:rPr>
        <w:t>”</w:t>
      </w:r>
    </w:p>
    <w:p w14:paraId="4C9ED088" w14:textId="77777777" w:rsidR="00C777A7" w:rsidRPr="003777E6" w:rsidRDefault="00C777A7" w:rsidP="00C777A7">
      <w:pPr>
        <w:contextualSpacing/>
        <w:rPr>
          <w:rFonts w:ascii="Noto Sans" w:hAnsi="Noto Sans" w:cs="Noto Sans"/>
          <w:color w:val="000000" w:themeColor="text1"/>
        </w:rPr>
      </w:pPr>
    </w:p>
    <w:p w14:paraId="03B2E03B" w14:textId="502DEC72" w:rsidR="00C777A7" w:rsidRPr="003777E6" w:rsidRDefault="00C777A7" w:rsidP="00C777A7">
      <w:pPr>
        <w:ind w:right="104"/>
        <w:rPr>
          <w:rFonts w:ascii="Noto Sans" w:hAnsi="Noto Sans" w:cs="Noto Sans"/>
        </w:rPr>
      </w:pPr>
      <w:r w:rsidRPr="003777E6">
        <w:rPr>
          <w:rFonts w:ascii="Noto Sans" w:hAnsi="Noto Sans" w:cs="Noto Sans"/>
        </w:rPr>
        <w:t>In addition to reducing condensation and improving thermal performance, EFCO’s 5600 curtainwall with Technoform’s materials has been tested to achieve a Sound Transmission C</w:t>
      </w:r>
      <w:r w:rsidR="00C81858">
        <w:rPr>
          <w:rFonts w:ascii="Noto Sans" w:hAnsi="Noto Sans" w:cs="Noto Sans"/>
        </w:rPr>
        <w:t>lass</w:t>
      </w:r>
      <w:r w:rsidRPr="003777E6">
        <w:rPr>
          <w:rFonts w:ascii="Noto Sans" w:hAnsi="Noto Sans" w:cs="Noto Sans"/>
        </w:rPr>
        <w:t xml:space="preserve"> (STC) rating of 30 or higher, contributing to the acoustic comfort of 465 North Park Apartments’ residents. Reducing unwanted solar heat gain, while maximizing natural light, EFCO pre-glazed insulating glass containing Guardian </w:t>
      </w:r>
      <w:proofErr w:type="spellStart"/>
      <w:r w:rsidRPr="003777E6">
        <w:rPr>
          <w:rFonts w:ascii="Noto Sans" w:hAnsi="Noto Sans" w:cs="Noto Sans"/>
        </w:rPr>
        <w:t>SunGuard</w:t>
      </w:r>
      <w:proofErr w:type="spellEnd"/>
      <w:r w:rsidRPr="003777E6">
        <w:rPr>
          <w:rFonts w:ascii="Noto Sans" w:hAnsi="Noto Sans" w:cs="Noto Sans"/>
          <w:vertAlign w:val="superscript"/>
        </w:rPr>
        <w:t>®</w:t>
      </w:r>
      <w:r w:rsidRPr="003777E6">
        <w:rPr>
          <w:rFonts w:ascii="Noto Sans" w:hAnsi="Noto Sans" w:cs="Noto Sans"/>
        </w:rPr>
        <w:t xml:space="preserve"> AG 43 into the aluminum framing material under quality-controlled facility conditions.</w:t>
      </w:r>
    </w:p>
    <w:p w14:paraId="0050DD5A" w14:textId="77777777" w:rsidR="00C777A7" w:rsidRPr="003777E6" w:rsidRDefault="00C777A7" w:rsidP="00C777A7">
      <w:pPr>
        <w:rPr>
          <w:rFonts w:ascii="Noto Sans" w:hAnsi="Noto Sans" w:cs="Noto Sans"/>
        </w:rPr>
      </w:pPr>
    </w:p>
    <w:p w14:paraId="394875BA" w14:textId="513B4BF1" w:rsidR="00C777A7" w:rsidRPr="003777E6" w:rsidRDefault="00C777A7" w:rsidP="00C777A7">
      <w:pPr>
        <w:rPr>
          <w:rFonts w:ascii="Noto Sans" w:hAnsi="Noto Sans" w:cs="Noto Sans"/>
        </w:rPr>
      </w:pPr>
      <w:r w:rsidRPr="003777E6">
        <w:rPr>
          <w:rFonts w:ascii="Noto Sans" w:hAnsi="Noto Sans" w:cs="Noto Sans"/>
        </w:rPr>
        <w:t xml:space="preserve">Beyond performance, Technoform’s </w:t>
      </w:r>
      <w:proofErr w:type="spellStart"/>
      <w:r w:rsidRPr="003777E6">
        <w:rPr>
          <w:rFonts w:ascii="Noto Sans" w:hAnsi="Noto Sans" w:cs="Noto Sans"/>
        </w:rPr>
        <w:t>PHSS</w:t>
      </w:r>
      <w:proofErr w:type="spellEnd"/>
      <w:r w:rsidRPr="003777E6">
        <w:rPr>
          <w:rFonts w:ascii="Noto Sans" w:hAnsi="Noto Sans" w:cs="Noto Sans"/>
        </w:rPr>
        <w:t xml:space="preserve"> warm edge spacer and polyamide thermal barrier strip also contributed to the project’s appearance. Specified in gray, the </w:t>
      </w:r>
      <w:proofErr w:type="spellStart"/>
      <w:r w:rsidRPr="003777E6">
        <w:rPr>
          <w:rFonts w:ascii="Noto Sans" w:hAnsi="Noto Sans" w:cs="Noto Sans"/>
        </w:rPr>
        <w:t>TGI</w:t>
      </w:r>
      <w:proofErr w:type="spellEnd"/>
      <w:r w:rsidRPr="003777E6">
        <w:rPr>
          <w:rFonts w:ascii="Noto Sans" w:hAnsi="Noto Sans" w:cs="Noto Sans"/>
        </w:rPr>
        <w:t>-Spacer M’s color blended with the gray-toned glass and finished aluminum. The thermal</w:t>
      </w:r>
      <w:r w:rsidR="00CD3F65">
        <w:rPr>
          <w:rFonts w:ascii="Noto Sans" w:hAnsi="Noto Sans" w:cs="Noto Sans"/>
        </w:rPr>
        <w:t xml:space="preserve"> </w:t>
      </w:r>
      <w:r w:rsidRPr="003777E6">
        <w:rPr>
          <w:rFonts w:ascii="Noto Sans" w:hAnsi="Noto Sans" w:cs="Noto Sans"/>
        </w:rPr>
        <w:t>barrier also made it more economical to use dual finishing techniques. On 465 North Park Apartments, the glazing systems’ aluminum framing has different finishes on the interior and exterior: A mica coating in a “Silver Burst” color was applied on the exterior and Class 1 clear anodize on the interior.</w:t>
      </w:r>
    </w:p>
    <w:p w14:paraId="17092E74" w14:textId="45459688" w:rsidR="00C777A7" w:rsidRPr="00C777A7" w:rsidRDefault="00C777A7" w:rsidP="00C777A7">
      <w:pPr>
        <w:jc w:val="right"/>
        <w:rPr>
          <w:rFonts w:ascii="Noto Sans" w:hAnsi="Noto Sans" w:cs="Noto Sans"/>
          <w:i/>
          <w:color w:val="000000" w:themeColor="text1"/>
          <w:sz w:val="20"/>
          <w:szCs w:val="20"/>
        </w:rPr>
      </w:pPr>
      <w:r w:rsidRPr="00C777A7">
        <w:rPr>
          <w:rFonts w:ascii="Noto Sans" w:hAnsi="Noto Sans" w:cs="Noto Sans"/>
          <w:i/>
          <w:color w:val="000000" w:themeColor="text1"/>
          <w:sz w:val="20"/>
          <w:szCs w:val="20"/>
        </w:rPr>
        <w:t>(more)</w:t>
      </w:r>
    </w:p>
    <w:p w14:paraId="5647DBA6" w14:textId="77777777" w:rsidR="00C777A7" w:rsidRDefault="00C777A7" w:rsidP="00C777A7">
      <w:pPr>
        <w:rPr>
          <w:rFonts w:ascii="Noto Sans" w:hAnsi="Noto Sans" w:cs="Noto Sans"/>
          <w:color w:val="000000" w:themeColor="text1"/>
        </w:rPr>
      </w:pPr>
      <w:r>
        <w:rPr>
          <w:rFonts w:ascii="Noto Sans" w:hAnsi="Noto Sans" w:cs="Noto Sans"/>
          <w:color w:val="000000" w:themeColor="text1"/>
        </w:rPr>
        <w:br w:type="page"/>
      </w:r>
    </w:p>
    <w:p w14:paraId="445E33D6" w14:textId="77777777" w:rsidR="00C777A7" w:rsidRPr="003777E6" w:rsidRDefault="00C777A7" w:rsidP="00C777A7">
      <w:pPr>
        <w:rPr>
          <w:rFonts w:ascii="Noto Sans" w:hAnsi="Noto Sans" w:cs="Noto Sans"/>
          <w:color w:val="000000" w:themeColor="text1"/>
        </w:rPr>
      </w:pPr>
      <w:r w:rsidRPr="003777E6">
        <w:rPr>
          <w:rFonts w:ascii="Noto Sans" w:hAnsi="Noto Sans" w:cs="Noto Sans"/>
        </w:rPr>
        <w:lastRenderedPageBreak/>
        <w:t>The finishes enhance both the aluminum’s aesthetic and its durability. The aluminum also contributed to the project’s sustainability goals. Dyer noted, “The aluminum billet for EFCO products are sourced from within one mile of our manufacturing facility, and all aluminum used by EFCO includes pre- and post- recycled content.”</w:t>
      </w:r>
    </w:p>
    <w:p w14:paraId="6CF7774D" w14:textId="77777777" w:rsidR="00C777A7" w:rsidRPr="003777E6" w:rsidRDefault="00C777A7" w:rsidP="00C777A7">
      <w:pPr>
        <w:rPr>
          <w:rFonts w:ascii="Noto Sans" w:hAnsi="Noto Sans" w:cs="Noto Sans"/>
        </w:rPr>
      </w:pPr>
    </w:p>
    <w:p w14:paraId="6CA8A7A7" w14:textId="55EF9482" w:rsidR="00C777A7" w:rsidRPr="003777E6" w:rsidRDefault="00C777A7" w:rsidP="00C777A7">
      <w:pPr>
        <w:rPr>
          <w:rFonts w:ascii="Noto Sans" w:hAnsi="Noto Sans" w:cs="Noto Sans"/>
        </w:rPr>
      </w:pPr>
      <w:r w:rsidRPr="003777E6">
        <w:rPr>
          <w:rFonts w:ascii="Noto Sans" w:hAnsi="Noto Sans" w:cs="Noto Sans"/>
        </w:rPr>
        <w:t>The finished, unitized and pre-glazed curtainwall, window wall and entrance systems were shipped to Chicago-based Blue Sky, LLC for on-site installation under Power Construction’s supervision. EFCO worked closely with Power Construction and Pap</w:t>
      </w:r>
      <w:r w:rsidR="002E02D0">
        <w:rPr>
          <w:rFonts w:ascii="Noto Sans" w:hAnsi="Noto Sans" w:cs="Noto Sans"/>
        </w:rPr>
        <w:t>p</w:t>
      </w:r>
      <w:r w:rsidRPr="003777E6">
        <w:rPr>
          <w:rFonts w:ascii="Noto Sans" w:hAnsi="Noto Sans" w:cs="Noto Sans"/>
        </w:rPr>
        <w:t xml:space="preserve">ageorge </w:t>
      </w:r>
      <w:proofErr w:type="spellStart"/>
      <w:r w:rsidRPr="003777E6">
        <w:rPr>
          <w:rFonts w:ascii="Noto Sans" w:hAnsi="Noto Sans" w:cs="Noto Sans"/>
        </w:rPr>
        <w:t>Haymes</w:t>
      </w:r>
      <w:proofErr w:type="spellEnd"/>
      <w:r w:rsidRPr="003777E6">
        <w:rPr>
          <w:rFonts w:ascii="Noto Sans" w:hAnsi="Noto Sans" w:cs="Noto Sans"/>
        </w:rPr>
        <w:t xml:space="preserve"> to keep the project on schedule and within budget.</w:t>
      </w:r>
    </w:p>
    <w:p w14:paraId="1D34940D" w14:textId="77777777" w:rsidR="00C777A7" w:rsidRPr="003777E6" w:rsidRDefault="00C777A7" w:rsidP="00C777A7">
      <w:pPr>
        <w:contextualSpacing/>
        <w:rPr>
          <w:rFonts w:ascii="Noto Sans" w:hAnsi="Noto Sans" w:cs="Noto Sans"/>
        </w:rPr>
      </w:pPr>
    </w:p>
    <w:p w14:paraId="05207D3C" w14:textId="77777777" w:rsidR="00C777A7" w:rsidRPr="003777E6" w:rsidRDefault="00C777A7" w:rsidP="00C777A7">
      <w:r w:rsidRPr="003777E6">
        <w:rPr>
          <w:rFonts w:ascii="Noto Sans" w:hAnsi="Noto Sans" w:cs="Noto Sans"/>
        </w:rPr>
        <w:t>“The EFCO Corporation’s versatile line of product offerings allowed the architect to ac</w:t>
      </w:r>
      <w:r w:rsidRPr="003777E6">
        <w:rPr>
          <w:rFonts w:ascii="Noto Sans" w:hAnsi="Noto Sans" w:cs="Noto Sans"/>
          <w:color w:val="000000" w:themeColor="text1"/>
        </w:rPr>
        <w:t>hieve the design intent and Power Construction to keep the project within budget. Additionally, the use of EFCO’s complete product line allowed Power Construction to offer the project developer, Jupiter Realty, a single source for exterior wall solutions and product warranties,” added Dyer.</w:t>
      </w:r>
    </w:p>
    <w:p w14:paraId="4A71175A" w14:textId="77777777" w:rsidR="00C777A7" w:rsidRPr="003777E6" w:rsidRDefault="00C777A7" w:rsidP="00C777A7">
      <w:pPr>
        <w:contextualSpacing/>
        <w:rPr>
          <w:rFonts w:ascii="Noto Sans" w:hAnsi="Noto Sans" w:cs="Noto Sans"/>
        </w:rPr>
      </w:pPr>
    </w:p>
    <w:p w14:paraId="6F99A625" w14:textId="77777777" w:rsidR="00C777A7" w:rsidRPr="003777E6" w:rsidRDefault="00C777A7" w:rsidP="00C777A7">
      <w:pPr>
        <w:contextualSpacing/>
        <w:rPr>
          <w:rFonts w:ascii="Noto Sans" w:hAnsi="Noto Sans" w:cs="Noto Sans"/>
        </w:rPr>
      </w:pPr>
      <w:r w:rsidRPr="003777E6">
        <w:rPr>
          <w:rFonts w:ascii="Noto Sans" w:hAnsi="Noto Sans" w:cs="Noto Sans"/>
        </w:rPr>
        <w:t>Construction began in the summer of 2016 and its façade was completed as scheduled and within budget. The first tenants moved in during Aug. 2018 and a few apartments are still available for lease.</w:t>
      </w:r>
    </w:p>
    <w:p w14:paraId="7487BA19" w14:textId="77777777" w:rsidR="00C777A7" w:rsidRPr="003777E6" w:rsidRDefault="00C777A7" w:rsidP="00C777A7">
      <w:pPr>
        <w:contextualSpacing/>
        <w:rPr>
          <w:rFonts w:ascii="Noto Sans" w:hAnsi="Noto Sans" w:cs="Noto Sans"/>
        </w:rPr>
      </w:pPr>
    </w:p>
    <w:p w14:paraId="15FB3736" w14:textId="77777777" w:rsidR="00C777A7" w:rsidRPr="003777E6" w:rsidRDefault="00C777A7" w:rsidP="00C777A7">
      <w:pPr>
        <w:pStyle w:val="Default"/>
        <w:rPr>
          <w:rFonts w:ascii="Noto Sans" w:hAnsi="Noto Sans" w:cs="Noto Sans"/>
        </w:rPr>
      </w:pPr>
      <w:r w:rsidRPr="003777E6">
        <w:rPr>
          <w:rFonts w:ascii="Noto Sans" w:hAnsi="Noto Sans" w:cs="Noto Sans"/>
        </w:rPr>
        <w:t xml:space="preserve">Pappageorge </w:t>
      </w:r>
      <w:proofErr w:type="spellStart"/>
      <w:r w:rsidRPr="003777E6">
        <w:rPr>
          <w:rFonts w:ascii="Noto Sans" w:hAnsi="Noto Sans" w:cs="Noto Sans"/>
        </w:rPr>
        <w:t>Haymes</w:t>
      </w:r>
      <w:proofErr w:type="spellEnd"/>
      <w:r w:rsidRPr="003777E6">
        <w:rPr>
          <w:rFonts w:ascii="Noto Sans" w:hAnsi="Noto Sans" w:cs="Noto Sans"/>
        </w:rPr>
        <w:t xml:space="preserve"> Partners described 465 North Park Apartments as: </w:t>
      </w:r>
    </w:p>
    <w:p w14:paraId="6181DC45" w14:textId="77777777" w:rsidR="00C777A7" w:rsidRPr="003777E6" w:rsidRDefault="00C777A7" w:rsidP="00C777A7">
      <w:pPr>
        <w:pStyle w:val="Default"/>
        <w:ind w:left="720"/>
        <w:rPr>
          <w:rStyle w:val="A0"/>
          <w:rFonts w:ascii="Noto Sans" w:hAnsi="Noto Sans" w:cs="Noto Sans"/>
          <w:sz w:val="24"/>
          <w:szCs w:val="24"/>
        </w:rPr>
      </w:pPr>
      <w:r w:rsidRPr="003777E6">
        <w:rPr>
          <w:rFonts w:ascii="Noto Sans" w:hAnsi="Noto Sans" w:cs="Noto Sans"/>
        </w:rPr>
        <w:t>“</w:t>
      </w:r>
      <w:r w:rsidRPr="003777E6">
        <w:rPr>
          <w:rStyle w:val="A0"/>
          <w:rFonts w:ascii="Noto Sans" w:hAnsi="Noto Sans" w:cs="Noto Sans"/>
          <w:sz w:val="24"/>
          <w:szCs w:val="24"/>
        </w:rPr>
        <w:t>Distinguishing itself from its context, the floor plan is derived from two angled ellipses that slide apart, permitting a conventional floor plan that beguiles the organic shape, orients windows toward select view corridors, and creates a striking presence.</w:t>
      </w:r>
    </w:p>
    <w:p w14:paraId="4DEC321C" w14:textId="77777777" w:rsidR="00C777A7" w:rsidRPr="003777E6" w:rsidRDefault="00C777A7" w:rsidP="00C777A7">
      <w:pPr>
        <w:pStyle w:val="Default"/>
        <w:ind w:left="720"/>
        <w:rPr>
          <w:rStyle w:val="A0"/>
          <w:rFonts w:ascii="Noto Sans" w:hAnsi="Noto Sans" w:cs="Noto Sans"/>
          <w:sz w:val="24"/>
          <w:szCs w:val="24"/>
        </w:rPr>
      </w:pPr>
    </w:p>
    <w:p w14:paraId="794B3D5A" w14:textId="77777777" w:rsidR="00C777A7" w:rsidRPr="003777E6" w:rsidRDefault="00C777A7" w:rsidP="00C777A7">
      <w:pPr>
        <w:pStyle w:val="Default"/>
        <w:ind w:left="720"/>
        <w:rPr>
          <w:rStyle w:val="A0"/>
          <w:rFonts w:ascii="Noto Sans" w:hAnsi="Noto Sans" w:cs="Noto Sans"/>
          <w:sz w:val="24"/>
          <w:szCs w:val="24"/>
        </w:rPr>
      </w:pPr>
      <w:r w:rsidRPr="003777E6">
        <w:rPr>
          <w:rStyle w:val="A0"/>
          <w:rFonts w:ascii="Noto Sans" w:hAnsi="Noto Sans" w:cs="Noto Sans"/>
          <w:sz w:val="24"/>
          <w:szCs w:val="24"/>
        </w:rPr>
        <w:t>“One edge of the tower grounds the southwest corner of the site highlighting the residential lobby and primary retail space. The tower’s glazing flows to the base in a distinctive form, further enlivening the active Illinois Avenue entertainment and retail corridor.”</w:t>
      </w:r>
    </w:p>
    <w:p w14:paraId="567D9616" w14:textId="77777777" w:rsidR="00C777A7" w:rsidRPr="003777E6" w:rsidRDefault="00C777A7" w:rsidP="00C777A7">
      <w:pPr>
        <w:rPr>
          <w:rFonts w:ascii="Noto Sans" w:hAnsi="Noto Sans" w:cs="Noto Sans"/>
        </w:rPr>
      </w:pPr>
    </w:p>
    <w:p w14:paraId="2AF3B584" w14:textId="77777777" w:rsidR="00C777A7" w:rsidRPr="003777E6" w:rsidRDefault="00C777A7" w:rsidP="00C777A7">
      <w:pPr>
        <w:rPr>
          <w:rFonts w:ascii="Noto Sans" w:hAnsi="Noto Sans" w:cs="Noto Sans"/>
        </w:rPr>
      </w:pPr>
      <w:r w:rsidRPr="003777E6">
        <w:rPr>
          <w:rFonts w:ascii="Noto Sans" w:hAnsi="Noto Sans" w:cs="Noto Sans"/>
        </w:rPr>
        <w:t>Along with on-site retail, the property’s well-appointed amenities include a sky deck lounge, pool with cabanas, a lounge area with a fireplace, club room, private dining room, outdoor grilling areas, fitness center with spin and yoga room, demonstration kitchen, dog run and a pet spa.</w:t>
      </w:r>
    </w:p>
    <w:p w14:paraId="13D6C69E" w14:textId="77777777" w:rsidR="00C777A7" w:rsidRPr="003777E6" w:rsidRDefault="00C777A7" w:rsidP="00C777A7">
      <w:pPr>
        <w:rPr>
          <w:rFonts w:ascii="Noto Sans" w:hAnsi="Noto Sans" w:cs="Noto Sans"/>
        </w:rPr>
      </w:pPr>
      <w:r w:rsidRPr="003777E6">
        <w:rPr>
          <w:rFonts w:ascii="Noto Sans" w:hAnsi="Noto Sans" w:cs="Noto Sans"/>
        </w:rPr>
        <w:br w:type="page"/>
      </w:r>
    </w:p>
    <w:p w14:paraId="318E4DAD" w14:textId="77777777" w:rsidR="00C777A7" w:rsidRPr="00C777A7" w:rsidRDefault="00C777A7" w:rsidP="00C777A7">
      <w:pPr>
        <w:contextualSpacing/>
        <w:rPr>
          <w:rFonts w:ascii="Noto Sans" w:hAnsi="Noto Sans" w:cs="Noto Sans"/>
          <w:b/>
          <w:sz w:val="20"/>
          <w:szCs w:val="20"/>
        </w:rPr>
      </w:pPr>
      <w:r w:rsidRPr="00C777A7">
        <w:rPr>
          <w:rFonts w:ascii="Noto Sans" w:hAnsi="Noto Sans" w:cs="Noto Sans"/>
          <w:b/>
          <w:sz w:val="20"/>
          <w:szCs w:val="20"/>
        </w:rPr>
        <w:lastRenderedPageBreak/>
        <w:t>465 North Park Apartments; 465 North Park Dr., Chicago, IL 60611; https://www.465northpark.com</w:t>
      </w:r>
    </w:p>
    <w:p w14:paraId="3B46BB1E" w14:textId="77777777" w:rsidR="00C777A7" w:rsidRPr="00C777A7" w:rsidRDefault="00C777A7" w:rsidP="00C777A7">
      <w:pPr>
        <w:pStyle w:val="ListParagraph"/>
        <w:numPr>
          <w:ilvl w:val="0"/>
          <w:numId w:val="12"/>
        </w:numPr>
        <w:rPr>
          <w:rFonts w:ascii="Noto Sans" w:hAnsi="Noto Sans" w:cs="Noto Sans"/>
          <w:sz w:val="20"/>
          <w:szCs w:val="20"/>
        </w:rPr>
      </w:pPr>
      <w:r w:rsidRPr="00C777A7">
        <w:rPr>
          <w:rFonts w:ascii="Noto Sans" w:hAnsi="Noto Sans" w:cs="Noto Sans"/>
          <w:sz w:val="20"/>
          <w:szCs w:val="20"/>
        </w:rPr>
        <w:t>Owners:</w:t>
      </w:r>
    </w:p>
    <w:p w14:paraId="23853C80" w14:textId="77777777" w:rsidR="00C777A7" w:rsidRPr="00C777A7" w:rsidRDefault="00C777A7" w:rsidP="00C777A7">
      <w:pPr>
        <w:pStyle w:val="ListParagraph"/>
        <w:numPr>
          <w:ilvl w:val="1"/>
          <w:numId w:val="12"/>
        </w:numPr>
        <w:rPr>
          <w:rFonts w:ascii="Noto Sans" w:hAnsi="Noto Sans" w:cs="Noto Sans"/>
          <w:sz w:val="20"/>
          <w:szCs w:val="20"/>
        </w:rPr>
      </w:pPr>
      <w:r w:rsidRPr="00C777A7">
        <w:rPr>
          <w:rFonts w:ascii="Noto Sans" w:hAnsi="Noto Sans" w:cs="Noto Sans"/>
          <w:sz w:val="20"/>
          <w:szCs w:val="20"/>
        </w:rPr>
        <w:t>MetLife, Inc.; New York; https://investments.metlife.com</w:t>
      </w:r>
    </w:p>
    <w:p w14:paraId="496EC2BB" w14:textId="77777777" w:rsidR="00C777A7" w:rsidRPr="00C777A7" w:rsidRDefault="00C777A7" w:rsidP="00C777A7">
      <w:pPr>
        <w:pStyle w:val="ListParagraph"/>
        <w:numPr>
          <w:ilvl w:val="1"/>
          <w:numId w:val="12"/>
        </w:numPr>
        <w:rPr>
          <w:rFonts w:ascii="Noto Sans" w:hAnsi="Noto Sans" w:cs="Noto Sans"/>
          <w:sz w:val="20"/>
          <w:szCs w:val="20"/>
        </w:rPr>
      </w:pPr>
      <w:r w:rsidRPr="00C777A7">
        <w:rPr>
          <w:rFonts w:ascii="Noto Sans" w:hAnsi="Noto Sans" w:cs="Noto Sans"/>
          <w:sz w:val="20"/>
          <w:szCs w:val="20"/>
        </w:rPr>
        <w:t>The Allstate Corporation; Dallas; https://www.allstate.com</w:t>
      </w:r>
    </w:p>
    <w:p w14:paraId="39315DAB" w14:textId="77777777" w:rsidR="00C777A7" w:rsidRPr="00C777A7" w:rsidRDefault="00C777A7" w:rsidP="00C777A7">
      <w:pPr>
        <w:pStyle w:val="ListParagraph"/>
        <w:numPr>
          <w:ilvl w:val="0"/>
          <w:numId w:val="12"/>
        </w:numPr>
        <w:rPr>
          <w:rFonts w:ascii="Noto Sans" w:hAnsi="Noto Sans" w:cs="Noto Sans"/>
          <w:sz w:val="20"/>
          <w:szCs w:val="20"/>
        </w:rPr>
      </w:pPr>
      <w:r w:rsidRPr="00C777A7">
        <w:rPr>
          <w:rFonts w:ascii="Noto Sans" w:hAnsi="Noto Sans" w:cs="Noto Sans"/>
          <w:sz w:val="20"/>
          <w:szCs w:val="20"/>
        </w:rPr>
        <w:t>Developer: Jupiter Realty Company; Chicago; https://www.jupiterrealty.com</w:t>
      </w:r>
    </w:p>
    <w:p w14:paraId="35E34BE1" w14:textId="77777777" w:rsidR="00C777A7" w:rsidRPr="00C777A7" w:rsidRDefault="00C777A7" w:rsidP="00C777A7">
      <w:pPr>
        <w:pStyle w:val="ListParagraph"/>
        <w:numPr>
          <w:ilvl w:val="0"/>
          <w:numId w:val="12"/>
        </w:numPr>
        <w:rPr>
          <w:rFonts w:ascii="Noto Sans" w:hAnsi="Noto Sans" w:cs="Noto Sans"/>
          <w:sz w:val="20"/>
          <w:szCs w:val="20"/>
        </w:rPr>
      </w:pPr>
      <w:r w:rsidRPr="00C777A7">
        <w:rPr>
          <w:rFonts w:ascii="Noto Sans" w:hAnsi="Noto Sans" w:cs="Noto Sans"/>
          <w:sz w:val="20"/>
          <w:szCs w:val="20"/>
        </w:rPr>
        <w:t xml:space="preserve">Architect: Pappageorge </w:t>
      </w:r>
      <w:proofErr w:type="spellStart"/>
      <w:r w:rsidRPr="00C777A7">
        <w:rPr>
          <w:rFonts w:ascii="Noto Sans" w:hAnsi="Noto Sans" w:cs="Noto Sans"/>
          <w:sz w:val="20"/>
          <w:szCs w:val="20"/>
        </w:rPr>
        <w:t>Haymes</w:t>
      </w:r>
      <w:proofErr w:type="spellEnd"/>
      <w:r w:rsidRPr="00C777A7">
        <w:rPr>
          <w:rFonts w:ascii="Noto Sans" w:hAnsi="Noto Sans" w:cs="Noto Sans"/>
          <w:sz w:val="20"/>
          <w:szCs w:val="20"/>
        </w:rPr>
        <w:t xml:space="preserve"> Partners; Chicago; http://www.pappageorgehaymes.com</w:t>
      </w:r>
    </w:p>
    <w:p w14:paraId="6BE2B9A6" w14:textId="77777777" w:rsidR="00C777A7" w:rsidRPr="00C777A7" w:rsidRDefault="00C777A7" w:rsidP="00C777A7">
      <w:pPr>
        <w:pStyle w:val="ListParagraph"/>
        <w:numPr>
          <w:ilvl w:val="0"/>
          <w:numId w:val="12"/>
        </w:numPr>
        <w:rPr>
          <w:rFonts w:ascii="Noto Sans" w:hAnsi="Noto Sans" w:cs="Noto Sans"/>
          <w:bCs/>
          <w:color w:val="000000"/>
          <w:sz w:val="20"/>
          <w:szCs w:val="20"/>
          <w:shd w:val="clear" w:color="auto" w:fill="FFFFFF"/>
        </w:rPr>
      </w:pPr>
      <w:r w:rsidRPr="00C777A7">
        <w:rPr>
          <w:rFonts w:ascii="Noto Sans" w:hAnsi="Noto Sans" w:cs="Noto Sans"/>
          <w:sz w:val="20"/>
          <w:szCs w:val="20"/>
        </w:rPr>
        <w:t xml:space="preserve">Façade consultant: </w:t>
      </w:r>
      <w:r w:rsidRPr="00C777A7">
        <w:rPr>
          <w:rFonts w:ascii="Noto Sans" w:hAnsi="Noto Sans" w:cs="Noto Sans"/>
          <w:bCs/>
          <w:color w:val="000000"/>
          <w:sz w:val="20"/>
          <w:szCs w:val="20"/>
          <w:shd w:val="clear" w:color="auto" w:fill="FFFFFF"/>
        </w:rPr>
        <w:t>Hollingsworth Architects LLC; Chicago; http://www.hollingsworth-architects.com</w:t>
      </w:r>
    </w:p>
    <w:p w14:paraId="73F8F702" w14:textId="77777777" w:rsidR="00C777A7" w:rsidRPr="00C777A7" w:rsidRDefault="00C777A7" w:rsidP="00C777A7">
      <w:pPr>
        <w:pStyle w:val="ListParagraph"/>
        <w:numPr>
          <w:ilvl w:val="0"/>
          <w:numId w:val="12"/>
        </w:numPr>
        <w:rPr>
          <w:rFonts w:ascii="Noto Sans" w:hAnsi="Noto Sans" w:cs="Noto Sans"/>
          <w:sz w:val="20"/>
          <w:szCs w:val="20"/>
        </w:rPr>
      </w:pPr>
      <w:r w:rsidRPr="00C777A7">
        <w:rPr>
          <w:rFonts w:ascii="Noto Sans" w:hAnsi="Noto Sans" w:cs="Noto Sans"/>
          <w:sz w:val="20"/>
          <w:szCs w:val="20"/>
        </w:rPr>
        <w:t>General contractor: Power Construction Co., LLC; Chicago; https://www.powerconstruction.net</w:t>
      </w:r>
    </w:p>
    <w:p w14:paraId="31290289" w14:textId="77777777" w:rsidR="00C777A7" w:rsidRPr="00C777A7" w:rsidRDefault="00C777A7" w:rsidP="00C777A7">
      <w:pPr>
        <w:pStyle w:val="ListParagraph"/>
        <w:numPr>
          <w:ilvl w:val="0"/>
          <w:numId w:val="12"/>
        </w:numPr>
        <w:rPr>
          <w:rFonts w:ascii="Noto Sans" w:hAnsi="Noto Sans" w:cs="Noto Sans"/>
          <w:sz w:val="20"/>
          <w:szCs w:val="20"/>
        </w:rPr>
      </w:pPr>
      <w:r w:rsidRPr="00C777A7">
        <w:rPr>
          <w:rFonts w:ascii="Noto Sans" w:hAnsi="Noto Sans" w:cs="Noto Sans"/>
          <w:sz w:val="20"/>
          <w:szCs w:val="20"/>
        </w:rPr>
        <w:t>Façade – installing contractor: Blue Sky LLC; Libertyville, Illinois</w:t>
      </w:r>
    </w:p>
    <w:p w14:paraId="0D531086" w14:textId="77777777" w:rsidR="00C777A7" w:rsidRPr="00C777A7" w:rsidRDefault="00C777A7" w:rsidP="00C777A7">
      <w:pPr>
        <w:pStyle w:val="ListParagraph"/>
        <w:numPr>
          <w:ilvl w:val="0"/>
          <w:numId w:val="12"/>
        </w:numPr>
        <w:rPr>
          <w:rFonts w:ascii="Noto Sans" w:hAnsi="Noto Sans" w:cs="Noto Sans"/>
          <w:sz w:val="20"/>
          <w:szCs w:val="20"/>
        </w:rPr>
      </w:pPr>
      <w:r w:rsidRPr="00C777A7">
        <w:rPr>
          <w:rFonts w:ascii="Noto Sans" w:hAnsi="Noto Sans" w:cs="Noto Sans"/>
          <w:sz w:val="20"/>
          <w:szCs w:val="20"/>
        </w:rPr>
        <w:t>Façade – glazing systems’ manufacturer: EFCO Corporation; Monett, Missouri; https://www.efcocorp.com</w:t>
      </w:r>
    </w:p>
    <w:p w14:paraId="46AD947C" w14:textId="77777777" w:rsidR="00C777A7" w:rsidRPr="00C777A7" w:rsidRDefault="00C777A7" w:rsidP="00C777A7">
      <w:pPr>
        <w:pStyle w:val="ListParagraph"/>
        <w:numPr>
          <w:ilvl w:val="0"/>
          <w:numId w:val="12"/>
        </w:numPr>
        <w:rPr>
          <w:rFonts w:ascii="Noto Sans" w:hAnsi="Noto Sans" w:cs="Noto Sans"/>
          <w:sz w:val="20"/>
          <w:szCs w:val="20"/>
        </w:rPr>
      </w:pPr>
      <w:r w:rsidRPr="00C777A7">
        <w:rPr>
          <w:rFonts w:ascii="Noto Sans" w:hAnsi="Noto Sans" w:cs="Noto Sans"/>
          <w:sz w:val="20"/>
          <w:szCs w:val="20"/>
        </w:rPr>
        <w:t>Façade – glazing systems’ glass manufacturer: Guardian; https://www.guardianglass.com</w:t>
      </w:r>
    </w:p>
    <w:p w14:paraId="0C262E8B" w14:textId="77777777" w:rsidR="00C777A7" w:rsidRPr="00C777A7" w:rsidRDefault="00C777A7" w:rsidP="00C777A7">
      <w:pPr>
        <w:pStyle w:val="ListParagraph"/>
        <w:numPr>
          <w:ilvl w:val="0"/>
          <w:numId w:val="12"/>
        </w:numPr>
        <w:rPr>
          <w:rFonts w:ascii="Noto Sans" w:hAnsi="Noto Sans" w:cs="Noto Sans"/>
          <w:sz w:val="20"/>
          <w:szCs w:val="20"/>
        </w:rPr>
      </w:pPr>
      <w:r w:rsidRPr="00C777A7">
        <w:rPr>
          <w:rFonts w:ascii="Noto Sans" w:hAnsi="Noto Sans" w:cs="Noto Sans"/>
          <w:sz w:val="20"/>
          <w:szCs w:val="20"/>
        </w:rPr>
        <w:t>Façade – glazing systems’ warm edge spacer and thermal break strip: Technoform; Twinsburg, Ohio; https://www.technoform.com</w:t>
      </w:r>
    </w:p>
    <w:p w14:paraId="2FD447A4" w14:textId="625A115B" w:rsidR="00C777A7" w:rsidRDefault="00BB20D9" w:rsidP="00C777A7">
      <w:pPr>
        <w:pStyle w:val="ListParagraph"/>
        <w:numPr>
          <w:ilvl w:val="0"/>
          <w:numId w:val="12"/>
        </w:numPr>
        <w:rPr>
          <w:rFonts w:ascii="Noto Sans" w:hAnsi="Noto Sans" w:cs="Noto Sans"/>
          <w:sz w:val="20"/>
          <w:szCs w:val="20"/>
        </w:rPr>
      </w:pPr>
      <w:r>
        <w:rPr>
          <w:rFonts w:ascii="Noto Sans" w:hAnsi="Noto Sans" w:cs="Noto Sans"/>
          <w:sz w:val="20"/>
          <w:szCs w:val="20"/>
        </w:rPr>
        <w:t>Exterior p</w:t>
      </w:r>
      <w:r w:rsidR="00C777A7" w:rsidRPr="00C777A7">
        <w:rPr>
          <w:rFonts w:ascii="Noto Sans" w:hAnsi="Noto Sans" w:cs="Noto Sans"/>
          <w:sz w:val="20"/>
          <w:szCs w:val="20"/>
        </w:rPr>
        <w:t xml:space="preserve">hotography: </w:t>
      </w:r>
      <w:r w:rsidRPr="00BB20D9">
        <w:rPr>
          <w:rFonts w:ascii="Noto Sans" w:hAnsi="Noto Sans" w:cs="Noto Sans"/>
          <w:sz w:val="20"/>
          <w:szCs w:val="20"/>
        </w:rPr>
        <w:t xml:space="preserve">Pappageorge </w:t>
      </w:r>
      <w:proofErr w:type="spellStart"/>
      <w:r w:rsidRPr="00BB20D9">
        <w:rPr>
          <w:rFonts w:ascii="Noto Sans" w:hAnsi="Noto Sans" w:cs="Noto Sans"/>
          <w:sz w:val="20"/>
          <w:szCs w:val="20"/>
        </w:rPr>
        <w:t>Haymes</w:t>
      </w:r>
      <w:proofErr w:type="spellEnd"/>
      <w:r w:rsidRPr="00BB20D9">
        <w:rPr>
          <w:rFonts w:ascii="Noto Sans" w:hAnsi="Noto Sans" w:cs="Noto Sans"/>
          <w:sz w:val="20"/>
          <w:szCs w:val="20"/>
        </w:rPr>
        <w:t xml:space="preserve"> Partners</w:t>
      </w:r>
      <w:r>
        <w:rPr>
          <w:rFonts w:ascii="Noto Sans" w:hAnsi="Noto Sans" w:cs="Noto Sans"/>
          <w:sz w:val="20"/>
          <w:szCs w:val="20"/>
        </w:rPr>
        <w:t xml:space="preserve">, </w:t>
      </w:r>
      <w:proofErr w:type="spellStart"/>
      <w:r>
        <w:rPr>
          <w:rFonts w:ascii="Noto Sans" w:hAnsi="Noto Sans" w:cs="Noto Sans"/>
          <w:sz w:val="20"/>
          <w:szCs w:val="20"/>
        </w:rPr>
        <w:t>Darris</w:t>
      </w:r>
      <w:proofErr w:type="spellEnd"/>
      <w:r>
        <w:rPr>
          <w:rFonts w:ascii="Noto Sans" w:hAnsi="Noto Sans" w:cs="Noto Sans"/>
          <w:sz w:val="20"/>
          <w:szCs w:val="20"/>
        </w:rPr>
        <w:t xml:space="preserve"> Lee Harris</w:t>
      </w:r>
    </w:p>
    <w:p w14:paraId="37D8E479" w14:textId="3E1E12A4" w:rsidR="00934EDF" w:rsidRDefault="00934EDF" w:rsidP="00C777A7">
      <w:pPr>
        <w:pStyle w:val="ListParagraph"/>
        <w:numPr>
          <w:ilvl w:val="0"/>
          <w:numId w:val="12"/>
        </w:numPr>
        <w:rPr>
          <w:rFonts w:ascii="Noto Sans" w:hAnsi="Noto Sans" w:cs="Noto Sans"/>
          <w:sz w:val="20"/>
          <w:szCs w:val="20"/>
        </w:rPr>
      </w:pPr>
      <w:r>
        <w:rPr>
          <w:rFonts w:ascii="Noto Sans" w:hAnsi="Noto Sans" w:cs="Noto Sans"/>
          <w:sz w:val="20"/>
          <w:szCs w:val="20"/>
        </w:rPr>
        <w:t>Exterior p</w:t>
      </w:r>
      <w:r w:rsidRPr="00C777A7">
        <w:rPr>
          <w:rFonts w:ascii="Noto Sans" w:hAnsi="Noto Sans" w:cs="Noto Sans"/>
          <w:sz w:val="20"/>
          <w:szCs w:val="20"/>
        </w:rPr>
        <w:t xml:space="preserve">hotography: </w:t>
      </w:r>
      <w:r>
        <w:rPr>
          <w:rFonts w:ascii="Noto Sans" w:hAnsi="Noto Sans" w:cs="Noto Sans"/>
          <w:sz w:val="20"/>
          <w:szCs w:val="20"/>
        </w:rPr>
        <w:t xml:space="preserve">Mitchell </w:t>
      </w:r>
      <w:proofErr w:type="spellStart"/>
      <w:r>
        <w:rPr>
          <w:rFonts w:ascii="Noto Sans" w:hAnsi="Noto Sans" w:cs="Noto Sans"/>
          <w:sz w:val="20"/>
          <w:szCs w:val="20"/>
        </w:rPr>
        <w:t>McGreal</w:t>
      </w:r>
      <w:bookmarkStart w:id="0" w:name="_GoBack"/>
      <w:bookmarkEnd w:id="0"/>
      <w:proofErr w:type="spellEnd"/>
    </w:p>
    <w:p w14:paraId="39A52402" w14:textId="4F20C957" w:rsidR="00BB20D9" w:rsidRPr="00C777A7" w:rsidRDefault="00BB20D9" w:rsidP="00C777A7">
      <w:pPr>
        <w:pStyle w:val="ListParagraph"/>
        <w:numPr>
          <w:ilvl w:val="0"/>
          <w:numId w:val="12"/>
        </w:numPr>
        <w:rPr>
          <w:rFonts w:ascii="Noto Sans" w:hAnsi="Noto Sans" w:cs="Noto Sans"/>
          <w:sz w:val="20"/>
          <w:szCs w:val="20"/>
        </w:rPr>
      </w:pPr>
      <w:r>
        <w:rPr>
          <w:rFonts w:ascii="Noto Sans" w:hAnsi="Noto Sans" w:cs="Noto Sans"/>
          <w:sz w:val="20"/>
          <w:szCs w:val="20"/>
        </w:rPr>
        <w:t xml:space="preserve">Interior and patio photography: </w:t>
      </w:r>
      <w:proofErr w:type="spellStart"/>
      <w:r w:rsidR="00433203">
        <w:rPr>
          <w:rFonts w:ascii="Noto Sans" w:hAnsi="Noto Sans" w:cs="Noto Sans"/>
          <w:sz w:val="20"/>
          <w:szCs w:val="20"/>
        </w:rPr>
        <w:t>PDET</w:t>
      </w:r>
      <w:proofErr w:type="spellEnd"/>
      <w:r w:rsidR="00433203">
        <w:rPr>
          <w:rFonts w:ascii="Noto Sans" w:hAnsi="Noto Sans" w:cs="Noto Sans"/>
          <w:sz w:val="20"/>
          <w:szCs w:val="20"/>
        </w:rPr>
        <w:t xml:space="preserve"> Photography</w:t>
      </w:r>
    </w:p>
    <w:p w14:paraId="7DCD1A71" w14:textId="77777777" w:rsidR="00C777A7" w:rsidRPr="00C777A7" w:rsidRDefault="00C777A7" w:rsidP="00C777A7">
      <w:pPr>
        <w:pStyle w:val="ListParagraph"/>
        <w:numPr>
          <w:ilvl w:val="0"/>
          <w:numId w:val="12"/>
        </w:numPr>
        <w:rPr>
          <w:rFonts w:ascii="Noto Sans" w:hAnsi="Noto Sans" w:cs="Noto Sans"/>
          <w:sz w:val="20"/>
          <w:szCs w:val="20"/>
        </w:rPr>
      </w:pPr>
      <w:r w:rsidRPr="00C777A7">
        <w:rPr>
          <w:rFonts w:ascii="Noto Sans" w:hAnsi="Noto Sans" w:cs="Noto Sans"/>
          <w:sz w:val="20"/>
          <w:szCs w:val="20"/>
        </w:rPr>
        <w:t>Video – construction camera: https://app.oxblue.com/open/powerconstruction/465npark</w:t>
      </w:r>
    </w:p>
    <w:p w14:paraId="02F1B5D6" w14:textId="1E9707A8" w:rsidR="00C02CF9" w:rsidRPr="00C777A7" w:rsidRDefault="00C02CF9" w:rsidP="00C777A7">
      <w:pPr>
        <w:contextualSpacing/>
        <w:rPr>
          <w:rFonts w:ascii="Noto Sans" w:hAnsi="Noto Sans" w:cs="Noto Sans"/>
          <w:color w:val="000000" w:themeColor="text1"/>
          <w:sz w:val="20"/>
          <w:szCs w:val="20"/>
        </w:rPr>
      </w:pPr>
    </w:p>
    <w:p w14:paraId="4A1C8F86" w14:textId="0ADFCC31" w:rsidR="00C02CF9" w:rsidRPr="00C777A7" w:rsidRDefault="00C02CF9" w:rsidP="00C02CF9">
      <w:pPr>
        <w:contextualSpacing/>
        <w:rPr>
          <w:rFonts w:ascii="Noto Sans" w:hAnsi="Noto Sans" w:cs="Noto Sans"/>
          <w:color w:val="000000" w:themeColor="text1"/>
          <w:sz w:val="20"/>
          <w:szCs w:val="20"/>
        </w:rPr>
      </w:pPr>
      <w:r w:rsidRPr="00C777A7">
        <w:rPr>
          <w:rFonts w:ascii="Noto Sans" w:hAnsi="Noto Sans" w:cs="Noto Sans"/>
          <w:color w:val="000000" w:themeColor="text1"/>
          <w:sz w:val="20"/>
          <w:szCs w:val="20"/>
        </w:rPr>
        <w:t xml:space="preserve">For additional information about Technoform and its solutions for the North America market, please email </w:t>
      </w:r>
      <w:hyperlink r:id="rId8" w:history="1">
        <w:r w:rsidRPr="00C777A7">
          <w:rPr>
            <w:rStyle w:val="Hyperlink"/>
            <w:rFonts w:ascii="Noto Sans" w:hAnsi="Noto Sans" w:cs="Noto Sans"/>
            <w:sz w:val="20"/>
            <w:szCs w:val="20"/>
          </w:rPr>
          <w:t>info.us@technoform.com</w:t>
        </w:r>
      </w:hyperlink>
      <w:r w:rsidR="00E85FF8" w:rsidRPr="00C777A7">
        <w:rPr>
          <w:rFonts w:ascii="Noto Sans" w:hAnsi="Noto Sans" w:cs="Noto Sans"/>
          <w:color w:val="000000" w:themeColor="text1"/>
          <w:sz w:val="20"/>
          <w:szCs w:val="20"/>
        </w:rPr>
        <w:t xml:space="preserve">, </w:t>
      </w:r>
      <w:r w:rsidRPr="00C777A7">
        <w:rPr>
          <w:rFonts w:ascii="Noto Sans" w:hAnsi="Noto Sans" w:cs="Noto Sans"/>
          <w:color w:val="000000" w:themeColor="text1"/>
          <w:sz w:val="20"/>
          <w:szCs w:val="20"/>
        </w:rPr>
        <w:t>call 330-487-6600</w:t>
      </w:r>
      <w:r w:rsidR="00E85FF8" w:rsidRPr="00C777A7">
        <w:rPr>
          <w:rFonts w:ascii="Noto Sans" w:hAnsi="Noto Sans" w:cs="Noto Sans"/>
          <w:color w:val="000000" w:themeColor="text1"/>
          <w:sz w:val="20"/>
          <w:szCs w:val="20"/>
        </w:rPr>
        <w:t xml:space="preserve"> or visit </w:t>
      </w:r>
      <w:hyperlink r:id="rId9" w:history="1">
        <w:r w:rsidR="00E85FF8" w:rsidRPr="00C777A7">
          <w:rPr>
            <w:rStyle w:val="Hyperlink"/>
            <w:rFonts w:ascii="Noto Sans" w:hAnsi="Noto Sans" w:cs="Noto Sans"/>
            <w:sz w:val="20"/>
            <w:szCs w:val="20"/>
          </w:rPr>
          <w:t>www.technoform.com</w:t>
        </w:r>
      </w:hyperlink>
      <w:r w:rsidRPr="00C777A7">
        <w:rPr>
          <w:rFonts w:ascii="Noto Sans" w:hAnsi="Noto Sans" w:cs="Noto Sans"/>
          <w:color w:val="000000" w:themeColor="text1"/>
          <w:sz w:val="20"/>
          <w:szCs w:val="20"/>
        </w:rPr>
        <w:t>.</w:t>
      </w:r>
    </w:p>
    <w:p w14:paraId="44BAEBA2" w14:textId="77777777" w:rsidR="00C02CF9" w:rsidRPr="00C777A7" w:rsidRDefault="00C02CF9" w:rsidP="00C02CF9">
      <w:pPr>
        <w:contextualSpacing/>
        <w:rPr>
          <w:rFonts w:ascii="Noto Sans" w:hAnsi="Noto Sans" w:cs="Noto Sans"/>
          <w:color w:val="000000" w:themeColor="text1"/>
          <w:sz w:val="20"/>
          <w:szCs w:val="20"/>
        </w:rPr>
      </w:pPr>
    </w:p>
    <w:p w14:paraId="51EE8B87" w14:textId="77777777" w:rsidR="00C02CF9" w:rsidRPr="00C777A7" w:rsidRDefault="00C02CF9" w:rsidP="00C02CF9">
      <w:pPr>
        <w:contextualSpacing/>
        <w:rPr>
          <w:rFonts w:ascii="Noto Sans" w:hAnsi="Noto Sans" w:cs="Noto Sans"/>
          <w:color w:val="000000" w:themeColor="text1"/>
          <w:sz w:val="20"/>
          <w:szCs w:val="20"/>
        </w:rPr>
      </w:pPr>
    </w:p>
    <w:p w14:paraId="476BA68A" w14:textId="4E5A6763" w:rsidR="00C02CF9" w:rsidRPr="00926D59" w:rsidRDefault="00C02CF9" w:rsidP="00C02CF9">
      <w:pPr>
        <w:contextualSpacing/>
        <w:rPr>
          <w:rFonts w:ascii="Noto Sans" w:hAnsi="Noto Sans" w:cs="Noto Sans"/>
          <w:i/>
          <w:color w:val="FF0000"/>
          <w:sz w:val="20"/>
          <w:szCs w:val="20"/>
        </w:rPr>
      </w:pPr>
      <w:r w:rsidRPr="00C02CF9">
        <w:rPr>
          <w:rFonts w:ascii="Noto Sans" w:hAnsi="Noto Sans" w:cs="Noto Sans"/>
          <w:i/>
          <w:color w:val="000000" w:themeColor="text1"/>
          <w:sz w:val="20"/>
          <w:szCs w:val="20"/>
        </w:rPr>
        <w:t>Technoform provides high-performance insulative solutions for façades, cladding and fenestration systems. Its best-in-class building envelope products are developed through collaboration with its customer partnerships to boost thermal performance of windows, curtainwall and opaque façades. The relative low cost and high performance of Technoform’s components help building designs to balance energy efficiency with occupant health and comfort without compromising aesthetics.</w:t>
      </w:r>
    </w:p>
    <w:p w14:paraId="07E0D693" w14:textId="77777777" w:rsidR="00C02CF9" w:rsidRPr="00C02CF9" w:rsidRDefault="00C02CF9" w:rsidP="00C02CF9">
      <w:pPr>
        <w:contextualSpacing/>
        <w:rPr>
          <w:rFonts w:ascii="Noto Sans" w:hAnsi="Noto Sans" w:cs="Noto Sans"/>
          <w:color w:val="000000" w:themeColor="text1"/>
          <w:sz w:val="20"/>
          <w:szCs w:val="20"/>
        </w:rPr>
      </w:pPr>
    </w:p>
    <w:p w14:paraId="57948218" w14:textId="77777777" w:rsidR="00C02CF9" w:rsidRPr="00C02CF9" w:rsidRDefault="00C02CF9" w:rsidP="00C02CF9">
      <w:pPr>
        <w:contextualSpacing/>
        <w:jc w:val="center"/>
        <w:rPr>
          <w:rFonts w:ascii="Noto Sans" w:hAnsi="Noto Sans" w:cs="Noto Sans"/>
          <w:color w:val="000000" w:themeColor="text1"/>
          <w:sz w:val="20"/>
          <w:szCs w:val="20"/>
        </w:rPr>
      </w:pPr>
      <w:r w:rsidRPr="00C02CF9">
        <w:rPr>
          <w:rFonts w:ascii="Noto Sans" w:hAnsi="Noto Sans" w:cs="Noto Sans"/>
          <w:color w:val="000000" w:themeColor="text1"/>
          <w:sz w:val="20"/>
          <w:szCs w:val="20"/>
        </w:rPr>
        <w:t>###</w:t>
      </w:r>
    </w:p>
    <w:p w14:paraId="5997A43E" w14:textId="77777777" w:rsidR="00237B77" w:rsidRPr="00C02CF9" w:rsidRDefault="00237B77" w:rsidP="0098741C">
      <w:pPr>
        <w:rPr>
          <w:rFonts w:eastAsia="Helvetica Neue"/>
          <w:sz w:val="20"/>
          <w:szCs w:val="20"/>
        </w:rPr>
      </w:pPr>
    </w:p>
    <w:sectPr w:rsidR="00237B77" w:rsidRPr="00C02CF9" w:rsidSect="00F81B1E">
      <w:headerReference w:type="default" r:id="rId10"/>
      <w:footerReference w:type="default" r:id="rId11"/>
      <w:pgSz w:w="12240" w:h="15840"/>
      <w:pgMar w:top="1710" w:right="1138" w:bottom="2160" w:left="1368" w:header="0" w:footer="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3720" w14:textId="77777777" w:rsidR="00000B27" w:rsidRDefault="00000B27">
      <w:r>
        <w:separator/>
      </w:r>
    </w:p>
  </w:endnote>
  <w:endnote w:type="continuationSeparator" w:id="0">
    <w:p w14:paraId="272313A2" w14:textId="77777777" w:rsidR="00000B27" w:rsidRDefault="0000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Noto Sans">
    <w:panose1 w:val="020B0502040504020204"/>
    <w:charset w:val="00"/>
    <w:family w:val="swiss"/>
    <w:pitch w:val="variable"/>
    <w:sig w:usb0="E00082FF" w:usb1="400078FF" w:usb2="08000029" w:usb3="00000000" w:csb0="0000019F" w:csb1="00000000"/>
  </w:font>
  <w:font w:name="Noto Sans Black">
    <w:panose1 w:val="020B0A02040504020204"/>
    <w:charset w:val="00"/>
    <w:family w:val="swiss"/>
    <w:pitch w:val="variable"/>
    <w:sig w:usb0="E00002FF" w:usb1="4000001F" w:usb2="08000029"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5C7BB" w14:textId="77777777" w:rsidR="009B7BB0" w:rsidRPr="00727B5F" w:rsidRDefault="009601E6">
    <w:pPr>
      <w:pStyle w:val="Footer"/>
      <w:rPr>
        <w:rFonts w:ascii="Noto Sans" w:hAnsi="Noto Sans" w:cs="Noto Sans"/>
        <w:sz w:val="16"/>
        <w:szCs w:val="16"/>
      </w:rPr>
    </w:pPr>
    <w:r>
      <w:rPr>
        <w:rFonts w:ascii="Noto Sans" w:hAnsi="Noto Sans" w:cs="Noto Sans"/>
        <w:sz w:val="16"/>
        <w:szCs w:val="16"/>
      </w:rPr>
      <w:t>Technoform</w:t>
    </w:r>
    <w:r w:rsidR="009B7BB0" w:rsidRPr="00727B5F">
      <w:rPr>
        <w:rFonts w:ascii="Noto Sans" w:hAnsi="Noto Sans" w:cs="Noto Sans"/>
        <w:sz w:val="16"/>
        <w:szCs w:val="16"/>
      </w:rPr>
      <w:t xml:space="preserve"> North America, Inc.</w:t>
    </w:r>
  </w:p>
  <w:p w14:paraId="65EC0A7A"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1755 Enterprise Parkway Suite #300, Twinsburg, OH 44087 </w:t>
    </w:r>
    <w:proofErr w:type="spellStart"/>
    <w:r w:rsidRPr="00727B5F">
      <w:rPr>
        <w:rFonts w:ascii="Noto Sans" w:hAnsi="Noto Sans" w:cs="Noto Sans"/>
        <w:sz w:val="16"/>
        <w:szCs w:val="16"/>
      </w:rPr>
      <w:t>U.S.A</w:t>
    </w:r>
    <w:proofErr w:type="spellEnd"/>
  </w:p>
  <w:p w14:paraId="2B5AD758" w14:textId="77777777" w:rsidR="009B7BB0" w:rsidRPr="00727B5F" w:rsidRDefault="009B7BB0">
    <w:pPr>
      <w:pStyle w:val="Footer"/>
      <w:rPr>
        <w:rFonts w:ascii="Noto Sans" w:hAnsi="Noto Sans" w:cs="Noto Sans"/>
        <w:sz w:val="16"/>
        <w:szCs w:val="16"/>
      </w:rPr>
    </w:pPr>
    <w:r w:rsidRPr="00727B5F">
      <w:rPr>
        <w:rFonts w:ascii="Noto Sans" w:hAnsi="Noto Sans" w:cs="Noto Sans"/>
        <w:sz w:val="16"/>
        <w:szCs w:val="16"/>
      </w:rPr>
      <w:t xml:space="preserve">Phone:  330-487-6600 </w:t>
    </w:r>
    <w:r w:rsidR="00727B5F">
      <w:rPr>
        <w:rFonts w:ascii="Noto Sans" w:hAnsi="Noto Sans" w:cs="Noto Sans"/>
        <w:sz w:val="16"/>
        <w:szCs w:val="16"/>
      </w:rPr>
      <w:t xml:space="preserve">Fax:  330-487-6680 </w:t>
    </w:r>
    <w:r w:rsidRPr="00727B5F">
      <w:rPr>
        <w:rFonts w:ascii="Noto Sans" w:hAnsi="Noto Sans" w:cs="Noto Sans"/>
        <w:sz w:val="16"/>
        <w:szCs w:val="16"/>
      </w:rPr>
      <w:t>www.technoform.</w:t>
    </w:r>
    <w:r w:rsidR="00727B5F">
      <w:rPr>
        <w:rFonts w:ascii="Noto Sans" w:hAnsi="Noto Sans" w:cs="Noto Sans"/>
        <w:sz w:val="16"/>
        <w:szCs w:val="16"/>
      </w:rPr>
      <w:t>com</w:t>
    </w:r>
  </w:p>
  <w:p w14:paraId="57040975" w14:textId="77777777" w:rsidR="009B7BB0" w:rsidRDefault="009B7BB0">
    <w:pPr>
      <w:pStyle w:val="Footer"/>
    </w:pPr>
  </w:p>
  <w:p w14:paraId="50EBBA13" w14:textId="77777777" w:rsidR="00647D61" w:rsidRPr="008F70C3" w:rsidRDefault="00647D61">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702F2" w14:textId="77777777" w:rsidR="00000B27" w:rsidRDefault="00000B27">
      <w:r>
        <w:separator/>
      </w:r>
    </w:p>
  </w:footnote>
  <w:footnote w:type="continuationSeparator" w:id="0">
    <w:p w14:paraId="6CDF83B8" w14:textId="77777777" w:rsidR="00000B27" w:rsidRDefault="0000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A85" w14:textId="77777777" w:rsidR="002B5AC3" w:rsidRDefault="009B7BB0">
    <w:pPr>
      <w:pStyle w:val="Header"/>
    </w:pPr>
    <w:r w:rsidRPr="007E0F23">
      <w:rPr>
        <w:noProof/>
        <w:color w:val="FFFFFF" w:themeColor="background1"/>
      </w:rPr>
      <w:drawing>
        <wp:anchor distT="0" distB="0" distL="114300" distR="114300" simplePos="0" relativeHeight="251676672" behindDoc="0" locked="1" layoutInCell="1" allowOverlap="1" wp14:anchorId="4DD8C5C5" wp14:editId="1027EF23">
          <wp:simplePos x="0" y="0"/>
          <wp:positionH relativeFrom="page">
            <wp:posOffset>5297170</wp:posOffset>
          </wp:positionH>
          <wp:positionV relativeFrom="page">
            <wp:posOffset>434340</wp:posOffset>
          </wp:positionV>
          <wp:extent cx="1979930" cy="226695"/>
          <wp:effectExtent l="0" t="0" r="1270" b="1905"/>
          <wp:wrapNone/>
          <wp:docPr id="2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riefbogen_Header_A4quer_RGB.emf"/>
                  <pic:cNvPicPr/>
                </pic:nvPicPr>
                <pic:blipFill>
                  <a:blip r:embed="rId1"/>
                  <a:stretch>
                    <a:fillRect/>
                  </a:stretch>
                </pic:blipFill>
                <pic:spPr>
                  <a:xfrm>
                    <a:off x="0" y="0"/>
                    <a:ext cx="1979930"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0FA9"/>
    <w:multiLevelType w:val="hybridMultilevel"/>
    <w:tmpl w:val="150CC4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8B515F"/>
    <w:multiLevelType w:val="hybridMultilevel"/>
    <w:tmpl w:val="29B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50150"/>
    <w:multiLevelType w:val="hybridMultilevel"/>
    <w:tmpl w:val="193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51A22"/>
    <w:multiLevelType w:val="hybridMultilevel"/>
    <w:tmpl w:val="62526C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80F6EB2"/>
    <w:multiLevelType w:val="hybridMultilevel"/>
    <w:tmpl w:val="C4FA2FA0"/>
    <w:lvl w:ilvl="0" w:tplc="95848574">
      <w:start w:val="1"/>
      <w:numFmt w:val="decimal"/>
      <w:lvlText w:val="%1."/>
      <w:lvlJc w:val="left"/>
      <w:pPr>
        <w:tabs>
          <w:tab w:val="num" w:pos="720"/>
        </w:tabs>
        <w:ind w:left="720" w:hanging="360"/>
      </w:p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5" w15:restartNumberingAfterBreak="0">
    <w:nsid w:val="2E6D56FB"/>
    <w:multiLevelType w:val="hybridMultilevel"/>
    <w:tmpl w:val="5F5EF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1B5CEC"/>
    <w:multiLevelType w:val="hybridMultilevel"/>
    <w:tmpl w:val="15362A90"/>
    <w:lvl w:ilvl="0" w:tplc="04090001">
      <w:start w:val="1"/>
      <w:numFmt w:val="bullet"/>
      <w:lvlText w:val=""/>
      <w:lvlJc w:val="left"/>
      <w:pPr>
        <w:tabs>
          <w:tab w:val="num" w:pos="720"/>
        </w:tabs>
        <w:ind w:left="720" w:hanging="360"/>
      </w:pPr>
      <w:rPr>
        <w:rFonts w:ascii="Symbol" w:hAnsi="Symbol" w:hint="default"/>
      </w:rPr>
    </w:lvl>
    <w:lvl w:ilvl="1" w:tplc="4B1A9736" w:tentative="1">
      <w:start w:val="1"/>
      <w:numFmt w:val="decimal"/>
      <w:lvlText w:val="%2."/>
      <w:lvlJc w:val="left"/>
      <w:pPr>
        <w:tabs>
          <w:tab w:val="num" w:pos="1440"/>
        </w:tabs>
        <w:ind w:left="1440" w:hanging="360"/>
      </w:pPr>
    </w:lvl>
    <w:lvl w:ilvl="2" w:tplc="79B6CC4A" w:tentative="1">
      <w:start w:val="1"/>
      <w:numFmt w:val="decimal"/>
      <w:lvlText w:val="%3."/>
      <w:lvlJc w:val="left"/>
      <w:pPr>
        <w:tabs>
          <w:tab w:val="num" w:pos="2160"/>
        </w:tabs>
        <w:ind w:left="2160" w:hanging="360"/>
      </w:pPr>
    </w:lvl>
    <w:lvl w:ilvl="3" w:tplc="DF8EF524" w:tentative="1">
      <w:start w:val="1"/>
      <w:numFmt w:val="decimal"/>
      <w:lvlText w:val="%4."/>
      <w:lvlJc w:val="left"/>
      <w:pPr>
        <w:tabs>
          <w:tab w:val="num" w:pos="2880"/>
        </w:tabs>
        <w:ind w:left="2880" w:hanging="360"/>
      </w:pPr>
    </w:lvl>
    <w:lvl w:ilvl="4" w:tplc="1D9E80D8" w:tentative="1">
      <w:start w:val="1"/>
      <w:numFmt w:val="decimal"/>
      <w:lvlText w:val="%5."/>
      <w:lvlJc w:val="left"/>
      <w:pPr>
        <w:tabs>
          <w:tab w:val="num" w:pos="3600"/>
        </w:tabs>
        <w:ind w:left="3600" w:hanging="360"/>
      </w:pPr>
    </w:lvl>
    <w:lvl w:ilvl="5" w:tplc="43C2B752" w:tentative="1">
      <w:start w:val="1"/>
      <w:numFmt w:val="decimal"/>
      <w:lvlText w:val="%6."/>
      <w:lvlJc w:val="left"/>
      <w:pPr>
        <w:tabs>
          <w:tab w:val="num" w:pos="4320"/>
        </w:tabs>
        <w:ind w:left="4320" w:hanging="360"/>
      </w:pPr>
    </w:lvl>
    <w:lvl w:ilvl="6" w:tplc="4328C05C" w:tentative="1">
      <w:start w:val="1"/>
      <w:numFmt w:val="decimal"/>
      <w:lvlText w:val="%7."/>
      <w:lvlJc w:val="left"/>
      <w:pPr>
        <w:tabs>
          <w:tab w:val="num" w:pos="5040"/>
        </w:tabs>
        <w:ind w:left="5040" w:hanging="360"/>
      </w:pPr>
    </w:lvl>
    <w:lvl w:ilvl="7" w:tplc="39E20BC8" w:tentative="1">
      <w:start w:val="1"/>
      <w:numFmt w:val="decimal"/>
      <w:lvlText w:val="%8."/>
      <w:lvlJc w:val="left"/>
      <w:pPr>
        <w:tabs>
          <w:tab w:val="num" w:pos="5760"/>
        </w:tabs>
        <w:ind w:left="5760" w:hanging="360"/>
      </w:pPr>
    </w:lvl>
    <w:lvl w:ilvl="8" w:tplc="76C0032E" w:tentative="1">
      <w:start w:val="1"/>
      <w:numFmt w:val="decimal"/>
      <w:lvlText w:val="%9."/>
      <w:lvlJc w:val="left"/>
      <w:pPr>
        <w:tabs>
          <w:tab w:val="num" w:pos="6480"/>
        </w:tabs>
        <w:ind w:left="6480" w:hanging="360"/>
      </w:pPr>
    </w:lvl>
  </w:abstractNum>
  <w:abstractNum w:abstractNumId="7" w15:restartNumberingAfterBreak="0">
    <w:nsid w:val="3F4D255E"/>
    <w:multiLevelType w:val="multilevel"/>
    <w:tmpl w:val="6A12B4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A5F44B3"/>
    <w:multiLevelType w:val="hybridMultilevel"/>
    <w:tmpl w:val="7E3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E53E6"/>
    <w:multiLevelType w:val="hybridMultilevel"/>
    <w:tmpl w:val="7CC8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9F207A"/>
    <w:multiLevelType w:val="hybridMultilevel"/>
    <w:tmpl w:val="4186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87801"/>
    <w:multiLevelType w:val="multilevel"/>
    <w:tmpl w:val="2208179C"/>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10"/>
  </w:num>
  <w:num w:numId="2">
    <w:abstractNumId w:val="2"/>
  </w:num>
  <w:num w:numId="3">
    <w:abstractNumId w:val="9"/>
  </w:num>
  <w:num w:numId="4">
    <w:abstractNumId w:val="0"/>
  </w:num>
  <w:num w:numId="5">
    <w:abstractNumId w:val="3"/>
  </w:num>
  <w:num w:numId="6">
    <w:abstractNumId w:val="4"/>
  </w:num>
  <w:num w:numId="7">
    <w:abstractNumId w:val="7"/>
  </w:num>
  <w:num w:numId="8">
    <w:abstractNumId w:val="6"/>
  </w:num>
  <w:num w:numId="9">
    <w:abstractNumId w:val="11"/>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25"/>
    <w:rsid w:val="00000B27"/>
    <w:rsid w:val="00007BCC"/>
    <w:rsid w:val="00011703"/>
    <w:rsid w:val="00016184"/>
    <w:rsid w:val="000202AD"/>
    <w:rsid w:val="000237CD"/>
    <w:rsid w:val="0004233D"/>
    <w:rsid w:val="000A31D2"/>
    <w:rsid w:val="000A5E55"/>
    <w:rsid w:val="000C741A"/>
    <w:rsid w:val="000D101A"/>
    <w:rsid w:val="000E1AE9"/>
    <w:rsid w:val="001165E4"/>
    <w:rsid w:val="00132BDA"/>
    <w:rsid w:val="001A0948"/>
    <w:rsid w:val="001C1987"/>
    <w:rsid w:val="001D6948"/>
    <w:rsid w:val="00234A34"/>
    <w:rsid w:val="00237B77"/>
    <w:rsid w:val="0024037F"/>
    <w:rsid w:val="00255E8F"/>
    <w:rsid w:val="002B28F9"/>
    <w:rsid w:val="002B5AC3"/>
    <w:rsid w:val="002D4606"/>
    <w:rsid w:val="002E02D0"/>
    <w:rsid w:val="002E729A"/>
    <w:rsid w:val="0035503E"/>
    <w:rsid w:val="00357661"/>
    <w:rsid w:val="003A1D61"/>
    <w:rsid w:val="003D1D85"/>
    <w:rsid w:val="00433203"/>
    <w:rsid w:val="004376A1"/>
    <w:rsid w:val="0047197D"/>
    <w:rsid w:val="00490F88"/>
    <w:rsid w:val="004E51C0"/>
    <w:rsid w:val="00506625"/>
    <w:rsid w:val="005448BB"/>
    <w:rsid w:val="00563C16"/>
    <w:rsid w:val="00565284"/>
    <w:rsid w:val="00572569"/>
    <w:rsid w:val="0058748F"/>
    <w:rsid w:val="005F2306"/>
    <w:rsid w:val="005F5FAB"/>
    <w:rsid w:val="0060648C"/>
    <w:rsid w:val="00614EB1"/>
    <w:rsid w:val="006312EF"/>
    <w:rsid w:val="0064166E"/>
    <w:rsid w:val="00645BB3"/>
    <w:rsid w:val="00647D61"/>
    <w:rsid w:val="00662549"/>
    <w:rsid w:val="006B4F2D"/>
    <w:rsid w:val="006C1FC4"/>
    <w:rsid w:val="00705090"/>
    <w:rsid w:val="00727B5F"/>
    <w:rsid w:val="00730C39"/>
    <w:rsid w:val="00752C77"/>
    <w:rsid w:val="00780B1C"/>
    <w:rsid w:val="00797634"/>
    <w:rsid w:val="007B7BFD"/>
    <w:rsid w:val="0082237D"/>
    <w:rsid w:val="0087682E"/>
    <w:rsid w:val="00876FFC"/>
    <w:rsid w:val="008776C5"/>
    <w:rsid w:val="00882882"/>
    <w:rsid w:val="008C03FF"/>
    <w:rsid w:val="008C5A05"/>
    <w:rsid w:val="008E3EEF"/>
    <w:rsid w:val="008F70C3"/>
    <w:rsid w:val="00926D59"/>
    <w:rsid w:val="00934EDF"/>
    <w:rsid w:val="009353F1"/>
    <w:rsid w:val="00954CBF"/>
    <w:rsid w:val="009601E6"/>
    <w:rsid w:val="0098488D"/>
    <w:rsid w:val="0098741C"/>
    <w:rsid w:val="00996EDC"/>
    <w:rsid w:val="009B7BB0"/>
    <w:rsid w:val="009C6390"/>
    <w:rsid w:val="00A12259"/>
    <w:rsid w:val="00A32DA7"/>
    <w:rsid w:val="00A34522"/>
    <w:rsid w:val="00A84F6F"/>
    <w:rsid w:val="00A924A6"/>
    <w:rsid w:val="00AE51D6"/>
    <w:rsid w:val="00B0446B"/>
    <w:rsid w:val="00B067E1"/>
    <w:rsid w:val="00BB20D9"/>
    <w:rsid w:val="00BB713D"/>
    <w:rsid w:val="00C015DB"/>
    <w:rsid w:val="00C02CF9"/>
    <w:rsid w:val="00C21E3C"/>
    <w:rsid w:val="00C301CF"/>
    <w:rsid w:val="00C30E95"/>
    <w:rsid w:val="00C43B79"/>
    <w:rsid w:val="00C777A7"/>
    <w:rsid w:val="00C81858"/>
    <w:rsid w:val="00C82037"/>
    <w:rsid w:val="00C9017E"/>
    <w:rsid w:val="00CD3F65"/>
    <w:rsid w:val="00D265F3"/>
    <w:rsid w:val="00D70B90"/>
    <w:rsid w:val="00D85CAB"/>
    <w:rsid w:val="00D9134A"/>
    <w:rsid w:val="00D9303D"/>
    <w:rsid w:val="00D97790"/>
    <w:rsid w:val="00DA09B6"/>
    <w:rsid w:val="00DA3CD9"/>
    <w:rsid w:val="00E47590"/>
    <w:rsid w:val="00E655E9"/>
    <w:rsid w:val="00E759F5"/>
    <w:rsid w:val="00E81D70"/>
    <w:rsid w:val="00E85FF8"/>
    <w:rsid w:val="00E860DA"/>
    <w:rsid w:val="00E87826"/>
    <w:rsid w:val="00EE56F8"/>
    <w:rsid w:val="00EE6352"/>
    <w:rsid w:val="00EF511D"/>
    <w:rsid w:val="00F81496"/>
    <w:rsid w:val="00F81B1E"/>
    <w:rsid w:val="00F86D1D"/>
    <w:rsid w:val="00FC7FE2"/>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980E64"/>
  <w15:docId w15:val="{0EADEE38-530C-48E7-AD2C-EABDF06F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ACF"/>
    <w:pPr>
      <w:tabs>
        <w:tab w:val="center" w:pos="4320"/>
        <w:tab w:val="right" w:pos="8640"/>
      </w:tabs>
    </w:pPr>
  </w:style>
  <w:style w:type="paragraph" w:styleId="Footer">
    <w:name w:val="footer"/>
    <w:basedOn w:val="Normal"/>
    <w:link w:val="FooterChar"/>
    <w:uiPriority w:val="99"/>
    <w:rsid w:val="00652ACF"/>
    <w:pPr>
      <w:tabs>
        <w:tab w:val="center" w:pos="4320"/>
        <w:tab w:val="right" w:pos="8640"/>
      </w:tabs>
    </w:pPr>
  </w:style>
  <w:style w:type="paragraph" w:styleId="BalloonText">
    <w:name w:val="Balloon Text"/>
    <w:basedOn w:val="Normal"/>
    <w:link w:val="BalloonTextChar"/>
    <w:uiPriority w:val="99"/>
    <w:semiHidden/>
    <w:unhideWhenUsed/>
    <w:rsid w:val="00E860DA"/>
    <w:rPr>
      <w:rFonts w:ascii="Tahoma" w:hAnsi="Tahoma" w:cs="Tahoma"/>
      <w:sz w:val="16"/>
      <w:szCs w:val="16"/>
    </w:rPr>
  </w:style>
  <w:style w:type="character" w:customStyle="1" w:styleId="BalloonTextChar">
    <w:name w:val="Balloon Text Char"/>
    <w:basedOn w:val="DefaultParagraphFont"/>
    <w:link w:val="BalloonText"/>
    <w:uiPriority w:val="99"/>
    <w:semiHidden/>
    <w:rsid w:val="00E860DA"/>
    <w:rPr>
      <w:rFonts w:ascii="Tahoma" w:hAnsi="Tahoma" w:cs="Tahoma"/>
      <w:sz w:val="16"/>
      <w:szCs w:val="16"/>
    </w:rPr>
  </w:style>
  <w:style w:type="paragraph" w:styleId="ListParagraph">
    <w:name w:val="List Paragraph"/>
    <w:basedOn w:val="Normal"/>
    <w:uiPriority w:val="34"/>
    <w:qFormat/>
    <w:rsid w:val="00016184"/>
    <w:pPr>
      <w:ind w:left="720"/>
      <w:contextualSpacing/>
    </w:pPr>
  </w:style>
  <w:style w:type="paragraph" w:styleId="Salutation">
    <w:name w:val="Salutation"/>
    <w:basedOn w:val="Normal"/>
    <w:next w:val="Normal"/>
    <w:link w:val="SalutationChar"/>
    <w:rsid w:val="002D4606"/>
    <w:pPr>
      <w:overflowPunct w:val="0"/>
      <w:autoSpaceDE w:val="0"/>
      <w:autoSpaceDN w:val="0"/>
      <w:adjustRightInd w:val="0"/>
      <w:spacing w:line="280" w:lineRule="atLeast"/>
      <w:textAlignment w:val="baseline"/>
    </w:pPr>
    <w:rPr>
      <w:rFonts w:ascii="Times New Roman" w:hAnsi="Times New Roman"/>
      <w:szCs w:val="20"/>
    </w:rPr>
  </w:style>
  <w:style w:type="character" w:customStyle="1" w:styleId="SalutationChar">
    <w:name w:val="Salutation Char"/>
    <w:basedOn w:val="DefaultParagraphFont"/>
    <w:link w:val="Salutation"/>
    <w:rsid w:val="002D4606"/>
    <w:rPr>
      <w:rFonts w:ascii="Times New Roman" w:hAnsi="Times New Roman"/>
      <w:sz w:val="24"/>
    </w:rPr>
  </w:style>
  <w:style w:type="paragraph" w:customStyle="1" w:styleId="Betreff">
    <w:name w:val="Betreff"/>
    <w:basedOn w:val="Normal"/>
    <w:rsid w:val="002D4606"/>
    <w:pPr>
      <w:framePr w:hSpace="142" w:vSpace="142" w:wrap="auto" w:vAnchor="page" w:hAnchor="text" w:y="5671"/>
      <w:overflowPunct w:val="0"/>
      <w:autoSpaceDE w:val="0"/>
      <w:autoSpaceDN w:val="0"/>
      <w:adjustRightInd w:val="0"/>
      <w:spacing w:line="280" w:lineRule="atLeast"/>
      <w:textAlignment w:val="baseline"/>
    </w:pPr>
    <w:rPr>
      <w:rFonts w:ascii="Times New Roman" w:hAnsi="Times New Roman"/>
      <w:b/>
      <w:szCs w:val="20"/>
    </w:rPr>
  </w:style>
  <w:style w:type="paragraph" w:styleId="BodyText">
    <w:name w:val="Body Text"/>
    <w:basedOn w:val="Normal"/>
    <w:link w:val="BodyTextChar"/>
    <w:rsid w:val="002D4606"/>
    <w:pPr>
      <w:overflowPunct w:val="0"/>
      <w:autoSpaceDE w:val="0"/>
      <w:autoSpaceDN w:val="0"/>
      <w:adjustRightInd w:val="0"/>
      <w:spacing w:line="280" w:lineRule="atLeast"/>
      <w:jc w:val="both"/>
      <w:textAlignment w:val="baseline"/>
    </w:pPr>
    <w:rPr>
      <w:rFonts w:ascii="Times New Roman" w:hAnsi="Times New Roman" w:cs="Arial"/>
      <w:szCs w:val="20"/>
      <w:lang w:val="de-DE"/>
    </w:rPr>
  </w:style>
  <w:style w:type="character" w:customStyle="1" w:styleId="BodyTextChar">
    <w:name w:val="Body Text Char"/>
    <w:basedOn w:val="DefaultParagraphFont"/>
    <w:link w:val="BodyText"/>
    <w:rsid w:val="002D4606"/>
    <w:rPr>
      <w:rFonts w:ascii="Times New Roman" w:hAnsi="Times New Roman" w:cs="Arial"/>
      <w:sz w:val="24"/>
      <w:lang w:val="de-DE"/>
    </w:rPr>
  </w:style>
  <w:style w:type="paragraph" w:customStyle="1" w:styleId="Adresse">
    <w:name w:val="Adresse"/>
    <w:basedOn w:val="Normal"/>
    <w:rsid w:val="002D4606"/>
    <w:pPr>
      <w:framePr w:w="5103" w:hSpace="142" w:vSpace="142" w:wrap="auto" w:vAnchor="page" w:hAnchor="text" w:y="2836"/>
      <w:overflowPunct w:val="0"/>
      <w:autoSpaceDE w:val="0"/>
      <w:autoSpaceDN w:val="0"/>
      <w:adjustRightInd w:val="0"/>
      <w:spacing w:line="240" w:lineRule="atLeast"/>
      <w:ind w:right="-1"/>
      <w:textAlignment w:val="baseline"/>
    </w:pPr>
    <w:rPr>
      <w:rFonts w:ascii="Times New Roman" w:hAnsi="Times New Roman"/>
      <w:szCs w:val="20"/>
    </w:rPr>
  </w:style>
  <w:style w:type="paragraph" w:styleId="Date">
    <w:name w:val="Date"/>
    <w:basedOn w:val="Normal"/>
    <w:link w:val="DateChar"/>
    <w:rsid w:val="002D4606"/>
    <w:pPr>
      <w:framePr w:hSpace="142" w:vSpace="142" w:wrap="auto" w:vAnchor="page" w:hAnchor="text" w:y="5671"/>
      <w:tabs>
        <w:tab w:val="right" w:pos="9356"/>
      </w:tabs>
      <w:overflowPunct w:val="0"/>
      <w:autoSpaceDE w:val="0"/>
      <w:autoSpaceDN w:val="0"/>
      <w:adjustRightInd w:val="0"/>
      <w:spacing w:line="280" w:lineRule="atLeast"/>
      <w:textAlignment w:val="baseline"/>
    </w:pPr>
    <w:rPr>
      <w:rFonts w:ascii="Times New Roman" w:hAnsi="Times New Roman"/>
      <w:sz w:val="22"/>
      <w:szCs w:val="20"/>
    </w:rPr>
  </w:style>
  <w:style w:type="character" w:customStyle="1" w:styleId="DateChar">
    <w:name w:val="Date Char"/>
    <w:basedOn w:val="DefaultParagraphFont"/>
    <w:link w:val="Date"/>
    <w:rsid w:val="002D4606"/>
    <w:rPr>
      <w:rFonts w:ascii="Times New Roman" w:hAnsi="Times New Roman"/>
      <w:sz w:val="22"/>
    </w:rPr>
  </w:style>
  <w:style w:type="paragraph" w:styleId="NormalWeb">
    <w:name w:val="Normal (Web)"/>
    <w:basedOn w:val="Normal"/>
    <w:uiPriority w:val="99"/>
    <w:semiHidden/>
    <w:unhideWhenUsed/>
    <w:rsid w:val="00007BCC"/>
    <w:pPr>
      <w:spacing w:before="100" w:beforeAutospacing="1" w:after="100" w:afterAutospacing="1"/>
    </w:pPr>
    <w:rPr>
      <w:rFonts w:ascii="Times New Roman" w:eastAsiaTheme="minorEastAsia" w:hAnsi="Times New Roman"/>
    </w:rPr>
  </w:style>
  <w:style w:type="character" w:styleId="Hyperlink">
    <w:name w:val="Hyperlink"/>
    <w:basedOn w:val="DefaultParagraphFont"/>
    <w:uiPriority w:val="99"/>
    <w:unhideWhenUsed/>
    <w:rsid w:val="009B7BB0"/>
    <w:rPr>
      <w:color w:val="0000FF" w:themeColor="hyperlink"/>
      <w:u w:val="single"/>
    </w:rPr>
  </w:style>
  <w:style w:type="character" w:styleId="UnresolvedMention">
    <w:name w:val="Unresolved Mention"/>
    <w:basedOn w:val="DefaultParagraphFont"/>
    <w:uiPriority w:val="99"/>
    <w:semiHidden/>
    <w:unhideWhenUsed/>
    <w:rsid w:val="009B7BB0"/>
    <w:rPr>
      <w:color w:val="808080"/>
      <w:shd w:val="clear" w:color="auto" w:fill="E6E6E6"/>
    </w:rPr>
  </w:style>
  <w:style w:type="character" w:customStyle="1" w:styleId="FooterChar">
    <w:name w:val="Footer Char"/>
    <w:basedOn w:val="DefaultParagraphFont"/>
    <w:link w:val="Footer"/>
    <w:uiPriority w:val="99"/>
    <w:rsid w:val="009B7BB0"/>
    <w:rPr>
      <w:sz w:val="24"/>
      <w:szCs w:val="24"/>
    </w:rPr>
  </w:style>
  <w:style w:type="character" w:styleId="FollowedHyperlink">
    <w:name w:val="FollowedHyperlink"/>
    <w:basedOn w:val="DefaultParagraphFont"/>
    <w:uiPriority w:val="99"/>
    <w:semiHidden/>
    <w:unhideWhenUsed/>
    <w:rsid w:val="00E85FF8"/>
    <w:rPr>
      <w:color w:val="800080" w:themeColor="followedHyperlink"/>
      <w:u w:val="single"/>
    </w:rPr>
  </w:style>
  <w:style w:type="character" w:styleId="CommentReference">
    <w:name w:val="annotation reference"/>
    <w:basedOn w:val="DefaultParagraphFont"/>
    <w:uiPriority w:val="99"/>
    <w:semiHidden/>
    <w:unhideWhenUsed/>
    <w:rsid w:val="00A12259"/>
    <w:rPr>
      <w:sz w:val="16"/>
      <w:szCs w:val="16"/>
    </w:rPr>
  </w:style>
  <w:style w:type="paragraph" w:styleId="CommentText">
    <w:name w:val="annotation text"/>
    <w:basedOn w:val="Normal"/>
    <w:link w:val="CommentTextChar"/>
    <w:uiPriority w:val="99"/>
    <w:semiHidden/>
    <w:unhideWhenUsed/>
    <w:rsid w:val="00A12259"/>
    <w:rPr>
      <w:sz w:val="20"/>
      <w:szCs w:val="20"/>
    </w:rPr>
  </w:style>
  <w:style w:type="character" w:customStyle="1" w:styleId="CommentTextChar">
    <w:name w:val="Comment Text Char"/>
    <w:basedOn w:val="DefaultParagraphFont"/>
    <w:link w:val="CommentText"/>
    <w:uiPriority w:val="99"/>
    <w:semiHidden/>
    <w:rsid w:val="00A12259"/>
  </w:style>
  <w:style w:type="paragraph" w:styleId="CommentSubject">
    <w:name w:val="annotation subject"/>
    <w:basedOn w:val="CommentText"/>
    <w:next w:val="CommentText"/>
    <w:link w:val="CommentSubjectChar"/>
    <w:uiPriority w:val="99"/>
    <w:semiHidden/>
    <w:unhideWhenUsed/>
    <w:rsid w:val="00A12259"/>
    <w:rPr>
      <w:b/>
      <w:bCs/>
    </w:rPr>
  </w:style>
  <w:style w:type="character" w:customStyle="1" w:styleId="CommentSubjectChar">
    <w:name w:val="Comment Subject Char"/>
    <w:basedOn w:val="CommentTextChar"/>
    <w:link w:val="CommentSubject"/>
    <w:uiPriority w:val="99"/>
    <w:semiHidden/>
    <w:rsid w:val="00A12259"/>
    <w:rPr>
      <w:b/>
      <w:bCs/>
    </w:rPr>
  </w:style>
  <w:style w:type="character" w:customStyle="1" w:styleId="A0">
    <w:name w:val="A0"/>
    <w:uiPriority w:val="99"/>
    <w:rsid w:val="00C777A7"/>
    <w:rPr>
      <w:rFonts w:cs="Helvetica"/>
      <w:color w:val="211D1E"/>
      <w:sz w:val="18"/>
      <w:szCs w:val="18"/>
    </w:rPr>
  </w:style>
  <w:style w:type="paragraph" w:customStyle="1" w:styleId="Default">
    <w:name w:val="Default"/>
    <w:rsid w:val="00C777A7"/>
    <w:pPr>
      <w:autoSpaceDE w:val="0"/>
      <w:autoSpaceDN w:val="0"/>
      <w:adjustRightInd w:val="0"/>
    </w:pPr>
    <w:rPr>
      <w:rFonts w:ascii="Helvetica" w:eastAsiaTheme="minorHAnsi"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917655">
      <w:bodyDiv w:val="1"/>
      <w:marLeft w:val="0"/>
      <w:marRight w:val="0"/>
      <w:marTop w:val="0"/>
      <w:marBottom w:val="0"/>
      <w:divBdr>
        <w:top w:val="none" w:sz="0" w:space="0" w:color="auto"/>
        <w:left w:val="none" w:sz="0" w:space="0" w:color="auto"/>
        <w:bottom w:val="none" w:sz="0" w:space="0" w:color="auto"/>
        <w:right w:val="none" w:sz="0" w:space="0" w:color="auto"/>
      </w:divBdr>
    </w:div>
    <w:div w:id="897856536">
      <w:bodyDiv w:val="1"/>
      <w:marLeft w:val="0"/>
      <w:marRight w:val="0"/>
      <w:marTop w:val="0"/>
      <w:marBottom w:val="0"/>
      <w:divBdr>
        <w:top w:val="none" w:sz="0" w:space="0" w:color="auto"/>
        <w:left w:val="none" w:sz="0" w:space="0" w:color="auto"/>
        <w:bottom w:val="none" w:sz="0" w:space="0" w:color="auto"/>
        <w:right w:val="none" w:sz="0" w:space="0" w:color="auto"/>
      </w:divBdr>
    </w:div>
    <w:div w:id="1060709140">
      <w:bodyDiv w:val="1"/>
      <w:marLeft w:val="0"/>
      <w:marRight w:val="0"/>
      <w:marTop w:val="0"/>
      <w:marBottom w:val="0"/>
      <w:divBdr>
        <w:top w:val="none" w:sz="0" w:space="0" w:color="auto"/>
        <w:left w:val="none" w:sz="0" w:space="0" w:color="auto"/>
        <w:bottom w:val="none" w:sz="0" w:space="0" w:color="auto"/>
        <w:right w:val="none" w:sz="0" w:space="0" w:color="auto"/>
      </w:divBdr>
      <w:divsChild>
        <w:div w:id="900217608">
          <w:marLeft w:val="547"/>
          <w:marRight w:val="0"/>
          <w:marTop w:val="0"/>
          <w:marBottom w:val="0"/>
          <w:divBdr>
            <w:top w:val="none" w:sz="0" w:space="0" w:color="auto"/>
            <w:left w:val="none" w:sz="0" w:space="0" w:color="auto"/>
            <w:bottom w:val="none" w:sz="0" w:space="0" w:color="auto"/>
            <w:right w:val="none" w:sz="0" w:space="0" w:color="auto"/>
          </w:divBdr>
        </w:div>
        <w:div w:id="894849913">
          <w:marLeft w:val="547"/>
          <w:marRight w:val="0"/>
          <w:marTop w:val="0"/>
          <w:marBottom w:val="0"/>
          <w:divBdr>
            <w:top w:val="none" w:sz="0" w:space="0" w:color="auto"/>
            <w:left w:val="none" w:sz="0" w:space="0" w:color="auto"/>
            <w:bottom w:val="none" w:sz="0" w:space="0" w:color="auto"/>
            <w:right w:val="none" w:sz="0" w:space="0" w:color="auto"/>
          </w:divBdr>
        </w:div>
        <w:div w:id="1987974483">
          <w:marLeft w:val="547"/>
          <w:marRight w:val="0"/>
          <w:marTop w:val="0"/>
          <w:marBottom w:val="0"/>
          <w:divBdr>
            <w:top w:val="none" w:sz="0" w:space="0" w:color="auto"/>
            <w:left w:val="none" w:sz="0" w:space="0" w:color="auto"/>
            <w:bottom w:val="none" w:sz="0" w:space="0" w:color="auto"/>
            <w:right w:val="none" w:sz="0" w:space="0" w:color="auto"/>
          </w:divBdr>
        </w:div>
        <w:div w:id="523521295">
          <w:marLeft w:val="547"/>
          <w:marRight w:val="0"/>
          <w:marTop w:val="0"/>
          <w:marBottom w:val="0"/>
          <w:divBdr>
            <w:top w:val="none" w:sz="0" w:space="0" w:color="auto"/>
            <w:left w:val="none" w:sz="0" w:space="0" w:color="auto"/>
            <w:bottom w:val="none" w:sz="0" w:space="0" w:color="auto"/>
            <w:right w:val="none" w:sz="0" w:space="0" w:color="auto"/>
          </w:divBdr>
        </w:div>
        <w:div w:id="475026425">
          <w:marLeft w:val="547"/>
          <w:marRight w:val="0"/>
          <w:marTop w:val="0"/>
          <w:marBottom w:val="0"/>
          <w:divBdr>
            <w:top w:val="none" w:sz="0" w:space="0" w:color="auto"/>
            <w:left w:val="none" w:sz="0" w:space="0" w:color="auto"/>
            <w:bottom w:val="none" w:sz="0" w:space="0" w:color="auto"/>
            <w:right w:val="none" w:sz="0" w:space="0" w:color="auto"/>
          </w:divBdr>
        </w:div>
        <w:div w:id="862282427">
          <w:marLeft w:val="547"/>
          <w:marRight w:val="0"/>
          <w:marTop w:val="0"/>
          <w:marBottom w:val="0"/>
          <w:divBdr>
            <w:top w:val="none" w:sz="0" w:space="0" w:color="auto"/>
            <w:left w:val="none" w:sz="0" w:space="0" w:color="auto"/>
            <w:bottom w:val="none" w:sz="0" w:space="0" w:color="auto"/>
            <w:right w:val="none" w:sz="0" w:space="0" w:color="auto"/>
          </w:divBdr>
        </w:div>
        <w:div w:id="6960035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s@technoform.com?subject=News%20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chnofo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BAUTEC%20LETTERHEAD\Bautec%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965BC-584D-0E41-AE86-F0BC2C7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Settings\All Users\Documents\BAUTEC LETTERHEAD\Bautec electronic letterhead.dot</Template>
  <TotalTime>2</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Point to Point</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Kubasek;Anjali Patel</dc:creator>
  <cp:lastModifiedBy>HeatherW</cp:lastModifiedBy>
  <cp:revision>5</cp:revision>
  <cp:lastPrinted>2018-06-26T17:58:00Z</cp:lastPrinted>
  <dcterms:created xsi:type="dcterms:W3CDTF">2019-10-20T17:22:00Z</dcterms:created>
  <dcterms:modified xsi:type="dcterms:W3CDTF">2019-10-20T17:47:00Z</dcterms:modified>
</cp:coreProperties>
</file>