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89651E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89651E">
        <w:rPr>
          <w:rFonts w:ascii="Arial" w:hAnsi="Arial" w:cs="Arial"/>
          <w:sz w:val="18"/>
          <w:szCs w:val="18"/>
          <w:lang w:val="fr-FR"/>
        </w:rPr>
        <w:t xml:space="preserve">Email:  </w:t>
      </w:r>
      <w:hyperlink r:id="rId8" w:history="1">
        <w:r w:rsidRPr="0089651E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89651E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89651E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89651E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89651E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89651E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89651E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89651E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89651E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89651E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89651E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3DDD12DF" w:rsidR="00305DAD" w:rsidRPr="00D9258D" w:rsidRDefault="00D74A04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March 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851B42">
        <w:rPr>
          <w:b w:val="0"/>
          <w:sz w:val="24"/>
          <w:szCs w:val="24"/>
          <w:highlight w:val="yellow"/>
        </w:rPr>
        <w:t>2021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8034EDF" w:rsidR="00305DAD" w:rsidRPr="00D9258D" w:rsidRDefault="002F4203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Sustainability Design Expert John Peterson Shares </w:t>
      </w:r>
      <w:r w:rsidR="004C3671" w:rsidRPr="004C3671">
        <w:rPr>
          <w:color w:val="auto"/>
        </w:rPr>
        <w:t>Commercial</w:t>
      </w:r>
      <w:r w:rsidR="004C3671">
        <w:rPr>
          <w:color w:val="auto"/>
        </w:rPr>
        <w:t xml:space="preserve">, </w:t>
      </w:r>
      <w:r w:rsidR="004C3671" w:rsidRPr="004C3671">
        <w:rPr>
          <w:color w:val="auto"/>
        </w:rPr>
        <w:t>Residential Design Trends</w:t>
      </w:r>
    </w:p>
    <w:p w14:paraId="572BBC7A" w14:textId="20511DDA" w:rsidR="004C3671" w:rsidRPr="004C3671" w:rsidRDefault="00A41F02" w:rsidP="00C23CF5">
      <w:r w:rsidRPr="00C4709D">
        <w:t xml:space="preserve">SCHAUMBURG, IL </w:t>
      </w:r>
      <w:r w:rsidR="00723E5F" w:rsidRPr="00C4709D">
        <w:t>–</w:t>
      </w:r>
      <w:r w:rsidR="005C7D7D" w:rsidRPr="00C4709D">
        <w:t xml:space="preserve"> </w:t>
      </w:r>
      <w:r w:rsidR="00C23CF5" w:rsidRPr="00BF6458">
        <w:rPr>
          <w:szCs w:val="22"/>
        </w:rPr>
        <w:t xml:space="preserve">The Director of Sustainable Design and Building Innovation for </w:t>
      </w:r>
      <w:r w:rsidR="00C23CF5" w:rsidRPr="009C618D">
        <w:rPr>
          <w:rFonts w:cs="Arial"/>
          <w:color w:val="191919"/>
          <w:szCs w:val="22"/>
          <w:shd w:val="clear" w:color="auto" w:fill="FFFFFF"/>
        </w:rPr>
        <w:t xml:space="preserve">MacLennan Jaunkalns Miller Architects (MJMA) </w:t>
      </w:r>
      <w:r w:rsidR="00BF6458">
        <w:rPr>
          <w:szCs w:val="22"/>
        </w:rPr>
        <w:t>delivered</w:t>
      </w:r>
      <w:r w:rsidR="00BF6458" w:rsidRPr="00BF6458">
        <w:rPr>
          <w:szCs w:val="22"/>
        </w:rPr>
        <w:t xml:space="preserve"> </w:t>
      </w:r>
      <w:r w:rsidR="004C3671" w:rsidRPr="00BF6458">
        <w:rPr>
          <w:szCs w:val="22"/>
        </w:rPr>
        <w:t xml:space="preserve">a presentation </w:t>
      </w:r>
      <w:r w:rsidR="00BF6458" w:rsidRPr="009C618D">
        <w:rPr>
          <w:szCs w:val="22"/>
        </w:rPr>
        <w:t xml:space="preserve">entitled </w:t>
      </w:r>
      <w:r w:rsidR="004C3671" w:rsidRPr="009C618D">
        <w:rPr>
          <w:szCs w:val="22"/>
        </w:rPr>
        <w:t>"Inspired Design Trends for Commercial and Residential Construction</w:t>
      </w:r>
      <w:r w:rsidR="00C23CF5" w:rsidRPr="009C618D">
        <w:rPr>
          <w:szCs w:val="22"/>
        </w:rPr>
        <w:t>” at the Fenestration and Glazing Industry Alliance</w:t>
      </w:r>
      <w:r w:rsidR="00C23CF5" w:rsidRPr="00C23CF5">
        <w:t xml:space="preserve"> (FGIA) Virtual Annual Conference. In this session </w:t>
      </w:r>
      <w:r w:rsidR="004C3671" w:rsidRPr="00C23CF5">
        <w:t>led by John Peterson</w:t>
      </w:r>
      <w:r w:rsidR="00C23CF5" w:rsidRPr="00C23CF5">
        <w:t xml:space="preserve">, participants </w:t>
      </w:r>
      <w:r w:rsidR="00BF6458">
        <w:t>learned</w:t>
      </w:r>
      <w:r w:rsidR="00BF6458" w:rsidRPr="00C23CF5">
        <w:t xml:space="preserve"> </w:t>
      </w:r>
      <w:r w:rsidR="00C23CF5" w:rsidRPr="00C23CF5">
        <w:t xml:space="preserve">the latest on sustainability demands and </w:t>
      </w:r>
      <w:r w:rsidR="00AE04CC">
        <w:t xml:space="preserve">the </w:t>
      </w:r>
      <w:r w:rsidR="00C23CF5" w:rsidRPr="00C23CF5">
        <w:t>popular ways buildings are being designed to</w:t>
      </w:r>
      <w:r w:rsidR="004C3671" w:rsidRPr="00C23CF5">
        <w:t xml:space="preserve"> surpass the highest sustainability and energy-efficiency benchmarks.</w:t>
      </w:r>
    </w:p>
    <w:p w14:paraId="506B98EE" w14:textId="2F00A0B4" w:rsidR="004C3671" w:rsidRDefault="00C23CF5" w:rsidP="004C3671">
      <w:r>
        <w:t xml:space="preserve">Peterson began </w:t>
      </w:r>
      <w:r w:rsidR="00BF6458">
        <w:t>by discussing</w:t>
      </w:r>
      <w:r>
        <w:t xml:space="preserve"> the ways in which the </w:t>
      </w:r>
      <w:r w:rsidR="004C3671" w:rsidRPr="004C3671">
        <w:t xml:space="preserve">coronavirus pandemic has </w:t>
      </w:r>
      <w:r w:rsidR="00BF6458">
        <w:t>affected</w:t>
      </w:r>
      <w:r w:rsidR="00BF6458" w:rsidRPr="004C3671">
        <w:t xml:space="preserve"> </w:t>
      </w:r>
      <w:r>
        <w:t xml:space="preserve">nearly </w:t>
      </w:r>
      <w:r w:rsidR="004C3671" w:rsidRPr="004C3671">
        <w:t xml:space="preserve">everything, including </w:t>
      </w:r>
      <w:r>
        <w:t xml:space="preserve">building </w:t>
      </w:r>
      <w:r w:rsidR="004C3671" w:rsidRPr="004C3671">
        <w:t xml:space="preserve">design. </w:t>
      </w:r>
      <w:r>
        <w:t>“</w:t>
      </w:r>
      <w:r w:rsidR="004C3671" w:rsidRPr="004C3671">
        <w:t>The obvious focus is now on indoor air quality</w:t>
      </w:r>
      <w:r>
        <w:t>,” he said</w:t>
      </w:r>
      <w:r w:rsidR="004C3671" w:rsidRPr="004C3671">
        <w:t xml:space="preserve">. </w:t>
      </w:r>
      <w:r>
        <w:t>“</w:t>
      </w:r>
      <w:r w:rsidR="004C3671" w:rsidRPr="004C3671">
        <w:t>This allows us to rethink ventilation entirely in our buildings, bringing in more fresh air and having more operable windows.</w:t>
      </w:r>
      <w:r w:rsidR="00AE04CC">
        <w:t>”</w:t>
      </w:r>
      <w:r>
        <w:t xml:space="preserve"> Peterson </w:t>
      </w:r>
      <w:r w:rsidR="00BF6458">
        <w:t xml:space="preserve">explained that </w:t>
      </w:r>
      <w:r>
        <w:t>his company is seeing more and more</w:t>
      </w:r>
      <w:r w:rsidR="004C3671" w:rsidRPr="004C3671">
        <w:t xml:space="preserve"> </w:t>
      </w:r>
      <w:r w:rsidRPr="004C3671">
        <w:t>high-rise</w:t>
      </w:r>
      <w:r w:rsidR="004C3671" w:rsidRPr="004C3671">
        <w:t xml:space="preserve"> natural ventilation </w:t>
      </w:r>
      <w:r>
        <w:t>needs, which means</w:t>
      </w:r>
      <w:r w:rsidR="004C3671" w:rsidRPr="004C3671">
        <w:t xml:space="preserve"> looking at more complex automation systems, hinges and closing mechanisms</w:t>
      </w:r>
      <w:r w:rsidR="00BF6458">
        <w:t>,</w:t>
      </w:r>
      <w:r w:rsidR="004C3671" w:rsidRPr="004C3671">
        <w:t xml:space="preserve"> and airlocks that ensure air leakage is controlled as much as possible.</w:t>
      </w:r>
      <w:r>
        <w:t xml:space="preserve"> “</w:t>
      </w:r>
      <w:r w:rsidR="004C3671" w:rsidRPr="004C3671">
        <w:t>Designers are moving more toward operable components</w:t>
      </w:r>
      <w:r w:rsidR="007F1DE1">
        <w:t>,”</w:t>
      </w:r>
      <w:r>
        <w:t xml:space="preserve"> he said.</w:t>
      </w:r>
    </w:p>
    <w:p w14:paraId="5543D500" w14:textId="4E639EA2" w:rsidR="004C3671" w:rsidRPr="004C3671" w:rsidRDefault="00C23CF5" w:rsidP="004C3671">
      <w:r>
        <w:t xml:space="preserve">Peterson moved on to another popular </w:t>
      </w:r>
      <w:r w:rsidR="00AE04CC">
        <w:t xml:space="preserve">industry </w:t>
      </w:r>
      <w:r>
        <w:t>topic: Bird-friendly glass. “</w:t>
      </w:r>
      <w:r w:rsidR="004C3671" w:rsidRPr="004C3671">
        <w:t>Within our cities and tall buildings made of glass, our buildings do have an impact on the bird population</w:t>
      </w:r>
      <w:r>
        <w:t>,” he said</w:t>
      </w:r>
      <w:r w:rsidR="004C3671" w:rsidRPr="004C3671">
        <w:t xml:space="preserve">. </w:t>
      </w:r>
      <w:r>
        <w:t>“</w:t>
      </w:r>
      <w:r w:rsidR="004C3671" w:rsidRPr="004C3671">
        <w:t xml:space="preserve">What this means in terms of design trends is, </w:t>
      </w:r>
      <w:r>
        <w:t xml:space="preserve">first </w:t>
      </w:r>
      <w:r w:rsidR="004C3671" w:rsidRPr="004C3671">
        <w:t xml:space="preserve">surface coatings are becoming more prevalent. This signals to birds that </w:t>
      </w:r>
      <w:r w:rsidR="00BF6458">
        <w:t>[the glass]</w:t>
      </w:r>
      <w:r w:rsidR="004C3671" w:rsidRPr="004C3671">
        <w:t xml:space="preserve"> is not a clear path to fly.</w:t>
      </w:r>
      <w:r>
        <w:t>”</w:t>
      </w:r>
      <w:r w:rsidR="004C3671" w:rsidRPr="004C3671">
        <w:t xml:space="preserve"> Some </w:t>
      </w:r>
      <w:r>
        <w:t>trends Peterson has seen in the market include</w:t>
      </w:r>
      <w:r w:rsidR="004C3671" w:rsidRPr="004C3671">
        <w:t xml:space="preserve"> moving toward more corrosion</w:t>
      </w:r>
      <w:r w:rsidR="0031755A">
        <w:t>-</w:t>
      </w:r>
      <w:r w:rsidR="004C3671" w:rsidRPr="004C3671">
        <w:t xml:space="preserve"> and oxidation</w:t>
      </w:r>
      <w:r w:rsidR="0031755A">
        <w:t>-resistant</w:t>
      </w:r>
      <w:r w:rsidR="004C3671" w:rsidRPr="004C3671">
        <w:t xml:space="preserve"> pigments,</w:t>
      </w:r>
      <w:r>
        <w:t xml:space="preserve"> often</w:t>
      </w:r>
      <w:r w:rsidR="004C3671" w:rsidRPr="004C3671">
        <w:t xml:space="preserve"> silver in color, sometimes </w:t>
      </w:r>
      <w:r w:rsidRPr="004C3671">
        <w:t>acid etched</w:t>
      </w:r>
      <w:r w:rsidR="004C3671" w:rsidRPr="004C3671">
        <w:t xml:space="preserve">. </w:t>
      </w:r>
      <w:r>
        <w:t xml:space="preserve">The design of the stripes can be customized in width, typically between two and four inches. </w:t>
      </w:r>
    </w:p>
    <w:p w14:paraId="705E2F68" w14:textId="34CFA8DF" w:rsidR="004C3671" w:rsidRPr="004C3671" w:rsidRDefault="00C23CF5" w:rsidP="004C3671">
      <w:r>
        <w:t>Peterson brought up the concept of</w:t>
      </w:r>
      <w:r w:rsidR="004C3671" w:rsidRPr="004C3671">
        <w:t xml:space="preserve"> </w:t>
      </w:r>
      <w:r>
        <w:t>“e</w:t>
      </w:r>
      <w:r w:rsidR="004C3671" w:rsidRPr="004C3671">
        <w:t>nhancing biophilia</w:t>
      </w:r>
      <w:r>
        <w:t xml:space="preserve">” or </w:t>
      </w:r>
      <w:r w:rsidR="004C3671" w:rsidRPr="004C3671">
        <w:t>embracing the therapeutic effects of nature, including visual connection with nature, dynamic and diffused light and place-based relationships.</w:t>
      </w:r>
      <w:r>
        <w:t xml:space="preserve"> “</w:t>
      </w:r>
      <w:r w:rsidR="004C3671" w:rsidRPr="004C3671">
        <w:t>This means selective coatings, allowing for the highest degree of light to solar gain</w:t>
      </w:r>
      <w:r>
        <w:t>,” he said</w:t>
      </w:r>
      <w:r w:rsidR="004C3671" w:rsidRPr="004C3671">
        <w:t xml:space="preserve">. </w:t>
      </w:r>
    </w:p>
    <w:p w14:paraId="3BC94BFD" w14:textId="14B30F0E" w:rsidR="004C3671" w:rsidRPr="004C3671" w:rsidRDefault="004C3671" w:rsidP="004C3671">
      <w:r w:rsidRPr="004C3671">
        <w:t>Passive House Principles, or Passivhaus</w:t>
      </w:r>
      <w:r w:rsidR="00C23CF5">
        <w:t>, is</w:t>
      </w:r>
      <w:r w:rsidRPr="004C3671">
        <w:t xml:space="preserve"> a voluntary program </w:t>
      </w:r>
      <w:r w:rsidR="00C23CF5">
        <w:t xml:space="preserve">for energy efficiency in building. It focuses on </w:t>
      </w:r>
      <w:r w:rsidR="00AE04CC">
        <w:t>“</w:t>
      </w:r>
      <w:r w:rsidRPr="004C3671">
        <w:t>super insulation,</w:t>
      </w:r>
      <w:r w:rsidR="00AE04CC">
        <w:t>” as well as ensuring buildings have</w:t>
      </w:r>
      <w:r w:rsidRPr="004C3671">
        <w:t xml:space="preserve"> as much heat recovery and </w:t>
      </w:r>
      <w:r w:rsidR="00AE04CC">
        <w:t xml:space="preserve">are </w:t>
      </w:r>
      <w:r w:rsidRPr="004C3671">
        <w:t xml:space="preserve">as airtight a space as possible. </w:t>
      </w:r>
      <w:r w:rsidR="00336E2D">
        <w:t>According to Peterson, h</w:t>
      </w:r>
      <w:r w:rsidRPr="004C3671">
        <w:t xml:space="preserve">igh performance framing </w:t>
      </w:r>
      <w:r w:rsidR="0089651E">
        <w:t xml:space="preserve">is one way to </w:t>
      </w:r>
      <w:r w:rsidRPr="004C3671">
        <w:t xml:space="preserve">allow for commercial glazing systems </w:t>
      </w:r>
      <w:r w:rsidRPr="004C3671">
        <w:lastRenderedPageBreak/>
        <w:t>to</w:t>
      </w:r>
      <w:r w:rsidR="0089651E">
        <w:t xml:space="preserve"> </w:t>
      </w:r>
      <w:r w:rsidR="00E75D08">
        <w:t>achieve</w:t>
      </w:r>
      <w:r w:rsidRPr="004C3671">
        <w:t>, Passivhaus-certified, non-combustible construction</w:t>
      </w:r>
      <w:r w:rsidR="00AE04CC">
        <w:t xml:space="preserve"> with a conventional curtain wall appearance. “</w:t>
      </w:r>
      <w:r w:rsidRPr="004C3671">
        <w:t>Passivhaus is about minimizing the demand on heating and cooling</w:t>
      </w:r>
      <w:r w:rsidR="00AE04CC">
        <w:t>,” said Peterson</w:t>
      </w:r>
      <w:r w:rsidRPr="004C3671">
        <w:t xml:space="preserve">. </w:t>
      </w:r>
    </w:p>
    <w:p w14:paraId="3FCAB9FA" w14:textId="19BADFDD" w:rsidR="004C3671" w:rsidRPr="004C3671" w:rsidRDefault="00AE04CC" w:rsidP="004C3671">
      <w:r>
        <w:t>Another trend Peterson reported seeing is c</w:t>
      </w:r>
      <w:r w:rsidR="004C3671" w:rsidRPr="004C3671">
        <w:t>losed cavity facades</w:t>
      </w:r>
      <w:r>
        <w:t>, which</w:t>
      </w:r>
      <w:r w:rsidR="004C3671" w:rsidRPr="004C3671">
        <w:t xml:space="preserve"> take double facades and hermetically seal</w:t>
      </w:r>
      <w:r>
        <w:t xml:space="preserve"> them</w:t>
      </w:r>
      <w:r w:rsidR="004C3671" w:rsidRPr="004C3671">
        <w:t xml:space="preserve"> so dirt cannot accumulate</w:t>
      </w:r>
      <w:r>
        <w:t xml:space="preserve"> within</w:t>
      </w:r>
      <w:r w:rsidR="004C3671" w:rsidRPr="004C3671">
        <w:t xml:space="preserve">. </w:t>
      </w:r>
      <w:r>
        <w:t>“</w:t>
      </w:r>
      <w:r w:rsidR="004C3671" w:rsidRPr="004C3671">
        <w:t>This facade is connected into a closed ventilation system with conditioned air, allowing for ultra-high thermal performance and offering exterior shading</w:t>
      </w:r>
      <w:r>
        <w:t>,” he said.</w:t>
      </w:r>
    </w:p>
    <w:p w14:paraId="5CC0E8BE" w14:textId="643DC358" w:rsidR="004C3671" w:rsidRPr="004C3671" w:rsidRDefault="00AE04CC" w:rsidP="004C3671">
      <w:r>
        <w:t>A related trend is v</w:t>
      </w:r>
      <w:r w:rsidR="004C3671" w:rsidRPr="004C3671">
        <w:t>acuum insulated glazing</w:t>
      </w:r>
      <w:r w:rsidR="002F4203">
        <w:t xml:space="preserve"> (VIG)</w:t>
      </w:r>
      <w:r>
        <w:t xml:space="preserve">, </w:t>
      </w:r>
      <w:r w:rsidR="004C3671" w:rsidRPr="004C3671">
        <w:t xml:space="preserve">an </w:t>
      </w:r>
      <w:r w:rsidR="00336E2D">
        <w:t>insulating glass</w:t>
      </w:r>
      <w:r w:rsidR="004C3671" w:rsidRPr="004C3671">
        <w:t xml:space="preserve"> unit </w:t>
      </w:r>
      <w:r w:rsidR="00F7358F">
        <w:t xml:space="preserve">(IGU) </w:t>
      </w:r>
      <w:r w:rsidR="004C3671" w:rsidRPr="004C3671">
        <w:t>with a 0.1 to 0.3</w:t>
      </w:r>
      <w:r w:rsidR="00336E2D">
        <w:t xml:space="preserve"> </w:t>
      </w:r>
      <w:r w:rsidR="004C3671" w:rsidRPr="004C3671">
        <w:t>mm vacuum gap between th</w:t>
      </w:r>
      <w:r w:rsidR="0082765C">
        <w:t>in</w:t>
      </w:r>
      <w:r w:rsidR="004C3671" w:rsidRPr="004C3671">
        <w:t xml:space="preserve"> glass panes instead of air or inert gas. </w:t>
      </w:r>
      <w:r>
        <w:t>“</w:t>
      </w:r>
      <w:r w:rsidR="004C3671" w:rsidRPr="004C3671">
        <w:t>This innovation has made for incredible performance gains</w:t>
      </w:r>
      <w:r w:rsidR="0082765C">
        <w:t>,” he declared</w:t>
      </w:r>
      <w:r w:rsidR="004C3671" w:rsidRPr="004C3671">
        <w:t>.</w:t>
      </w:r>
    </w:p>
    <w:p w14:paraId="1A6C1778" w14:textId="24A6AD76" w:rsidR="007F1DE1" w:rsidRDefault="00336E2D" w:rsidP="004C3671">
      <w:r>
        <w:t xml:space="preserve">Peterson </w:t>
      </w:r>
      <w:r w:rsidR="00AE04CC">
        <w:t xml:space="preserve">said </w:t>
      </w:r>
      <w:r>
        <w:t>MJMA</w:t>
      </w:r>
      <w:r w:rsidR="00AE04CC">
        <w:t xml:space="preserve"> is</w:t>
      </w:r>
      <w:r w:rsidR="004C3671" w:rsidRPr="004C3671">
        <w:t xml:space="preserve"> also </w:t>
      </w:r>
      <w:r w:rsidR="00AE04CC">
        <w:t>hearing</w:t>
      </w:r>
      <w:r>
        <w:t xml:space="preserve"> requests from clients for</w:t>
      </w:r>
      <w:r w:rsidR="004C3671" w:rsidRPr="004C3671">
        <w:t xml:space="preserve"> buildings t</w:t>
      </w:r>
      <w:r>
        <w:t>o</w:t>
      </w:r>
      <w:r w:rsidR="004C3671" w:rsidRPr="004C3671">
        <w:t xml:space="preserve"> not only perform </w:t>
      </w:r>
      <w:r w:rsidR="00AE04CC" w:rsidRPr="004C3671">
        <w:t>well but</w:t>
      </w:r>
      <w:r w:rsidR="004C3671" w:rsidRPr="004C3671">
        <w:t xml:space="preserve"> </w:t>
      </w:r>
      <w:r>
        <w:t xml:space="preserve">also </w:t>
      </w:r>
      <w:r w:rsidR="004C3671" w:rsidRPr="004C3671">
        <w:t>generate power on site to reduce demands on electrical and gas grids. Enter the transparent photovoltaic</w:t>
      </w:r>
      <w:r w:rsidR="00AE04CC">
        <w:t>:</w:t>
      </w:r>
      <w:r w:rsidR="004C3671" w:rsidRPr="004C3671">
        <w:t xml:space="preserve"> a glass solar panel</w:t>
      </w:r>
      <w:r w:rsidR="00AE04CC">
        <w:t xml:space="preserve"> with s</w:t>
      </w:r>
      <w:r w:rsidR="00AE04CC" w:rsidRPr="00AE04CC">
        <w:t xml:space="preserve">elective </w:t>
      </w:r>
      <w:r w:rsidR="00AE04CC">
        <w:t>tr</w:t>
      </w:r>
      <w:r w:rsidR="00AE04CC" w:rsidRPr="00AE04CC">
        <w:t xml:space="preserve">ansmission and </w:t>
      </w:r>
      <w:r w:rsidR="00AE04CC">
        <w:t>a</w:t>
      </w:r>
      <w:r w:rsidR="00AE04CC" w:rsidRPr="00AE04CC">
        <w:t>bsorption</w:t>
      </w:r>
      <w:r w:rsidR="007F1DE1">
        <w:t xml:space="preserve"> or </w:t>
      </w:r>
      <w:r w:rsidR="00AE04CC">
        <w:t>c</w:t>
      </w:r>
      <w:r w:rsidR="00AE04CC" w:rsidRPr="00AE04CC">
        <w:t>onversion</w:t>
      </w:r>
      <w:r w:rsidR="00AE04CC">
        <w:t xml:space="preserve">. </w:t>
      </w:r>
    </w:p>
    <w:p w14:paraId="70FCAA6B" w14:textId="4981FA4C" w:rsidR="004C3671" w:rsidRPr="004C3671" w:rsidRDefault="00AE04CC" w:rsidP="004C3671">
      <w:r>
        <w:t>“</w:t>
      </w:r>
      <w:r w:rsidR="004C3671" w:rsidRPr="004C3671">
        <w:t>Embodied carbon is becoming codified in some areas</w:t>
      </w:r>
      <w:r w:rsidR="00336E2D">
        <w:t>;</w:t>
      </w:r>
      <w:r w:rsidR="00336E2D" w:rsidRPr="004C3671">
        <w:t xml:space="preserve"> </w:t>
      </w:r>
      <w:r w:rsidR="004C3671" w:rsidRPr="004C3671">
        <w:t>it's becoming a bit of an obsession</w:t>
      </w:r>
      <w:r>
        <w:t>,” said Peterson</w:t>
      </w:r>
      <w:r w:rsidR="004C3671" w:rsidRPr="004C3671">
        <w:t xml:space="preserve">. </w:t>
      </w:r>
      <w:r>
        <w:t>“</w:t>
      </w:r>
      <w:r w:rsidR="004C3671" w:rsidRPr="004C3671">
        <w:t>We can't just look at operational carbon anymore, we have to look at how we make things and how they are constructed on site.</w:t>
      </w:r>
      <w:r>
        <w:t>”</w:t>
      </w:r>
    </w:p>
    <w:p w14:paraId="3AEA315D" w14:textId="34555A9D" w:rsidR="004C3671" w:rsidRPr="004C3671" w:rsidRDefault="004C3671" w:rsidP="004C3671">
      <w:r w:rsidRPr="004C3671">
        <w:t xml:space="preserve">Some of the best ways to reduce </w:t>
      </w:r>
      <w:r w:rsidR="00AE04CC">
        <w:t>one’s</w:t>
      </w:r>
      <w:r w:rsidRPr="004C3671">
        <w:t xml:space="preserve"> carbon in a new or renovated building is to try to understand the durability and effect of a product</w:t>
      </w:r>
      <w:r w:rsidR="00AE04CC">
        <w:t>, Peterson urged</w:t>
      </w:r>
      <w:r w:rsidRPr="004C3671">
        <w:t xml:space="preserve">. </w:t>
      </w:r>
      <w:r w:rsidR="00AE04CC">
        <w:t>“</w:t>
      </w:r>
      <w:r w:rsidRPr="004C3671">
        <w:t>Circular design suggests when you create a product, you don't just look at implementation</w:t>
      </w:r>
      <w:r w:rsidR="00AE04CC">
        <w:t>. You</w:t>
      </w:r>
      <w:r w:rsidRPr="004C3671">
        <w:t xml:space="preserve"> </w:t>
      </w:r>
      <w:r w:rsidR="00AE04CC">
        <w:t>l</w:t>
      </w:r>
      <w:r w:rsidRPr="004C3671">
        <w:t>ook at end of life as well.</w:t>
      </w:r>
      <w:r w:rsidR="00AE04CC">
        <w:t>”</w:t>
      </w:r>
      <w:r w:rsidRPr="004C3671">
        <w:t xml:space="preserve"> For example, </w:t>
      </w:r>
      <w:r w:rsidR="00AE04CC">
        <w:t xml:space="preserve">he suggested, organizations </w:t>
      </w:r>
      <w:r w:rsidRPr="004C3671">
        <w:t>like Habitat for Humanity can use products from decommissioned buildings</w:t>
      </w:r>
      <w:r w:rsidR="00E75D08">
        <w:t xml:space="preserve"> and to design is a way that allows for future upgrades or easy deconstruction.</w:t>
      </w:r>
    </w:p>
    <w:p w14:paraId="2FBB7945" w14:textId="171E4484" w:rsidR="004C3671" w:rsidRDefault="00AE04CC" w:rsidP="00C4709D">
      <w:r>
        <w:t>Finally, other</w:t>
      </w:r>
      <w:r w:rsidR="004C3671" w:rsidRPr="004C3671">
        <w:t xml:space="preserve"> trends in design include </w:t>
      </w:r>
      <w:r>
        <w:t>jumbo vision glass, jumbo operables, big</w:t>
      </w:r>
      <w:r w:rsidR="004C3671" w:rsidRPr="004C3671">
        <w:t xml:space="preserve"> glass</w:t>
      </w:r>
      <w:r>
        <w:t xml:space="preserve"> and curved glass</w:t>
      </w:r>
      <w:r w:rsidR="004C3671" w:rsidRPr="004C3671">
        <w:t xml:space="preserve">. </w:t>
      </w:r>
      <w:r>
        <w:t xml:space="preserve">Peterson also cited </w:t>
      </w:r>
      <w:r w:rsidR="00336E2D">
        <w:t xml:space="preserve">the use of </w:t>
      </w:r>
      <w:r>
        <w:t>many</w:t>
      </w:r>
      <w:r w:rsidR="004C3671" w:rsidRPr="004C3671">
        <w:t xml:space="preserve"> fluid form</w:t>
      </w:r>
      <w:r>
        <w:t xml:space="preserve">s </w:t>
      </w:r>
      <w:r w:rsidR="00F7358F">
        <w:t xml:space="preserve">of </w:t>
      </w:r>
      <w:r w:rsidR="004C3671" w:rsidRPr="004C3671">
        <w:t>glass in homes.</w:t>
      </w:r>
      <w:r w:rsidR="00F7358F">
        <w:t xml:space="preserve"> </w:t>
      </w:r>
      <w:r>
        <w:t>“</w:t>
      </w:r>
      <w:r w:rsidR="004C3671" w:rsidRPr="004C3671">
        <w:t xml:space="preserve">It's interesting to see the ability </w:t>
      </w:r>
      <w:r w:rsidR="00F7358F" w:rsidRPr="004C3671">
        <w:t xml:space="preserve">of the glass industry </w:t>
      </w:r>
      <w:r w:rsidR="004C3671" w:rsidRPr="004C3671">
        <w:t>to make these large, curved glass IGUs and their framing systems</w:t>
      </w:r>
      <w:r>
        <w:t>,” said Peterson</w:t>
      </w:r>
      <w:r w:rsidR="004C3671" w:rsidRPr="004C3671">
        <w:t xml:space="preserve">. </w:t>
      </w:r>
      <w:r>
        <w:t>“</w:t>
      </w:r>
      <w:r w:rsidR="004C3671" w:rsidRPr="004C3671">
        <w:t>It's making our lives as designers easier.</w:t>
      </w:r>
      <w:r>
        <w:t>”</w:t>
      </w:r>
    </w:p>
    <w:p w14:paraId="0C88F691" w14:textId="5D9F1CF6" w:rsidR="00700206" w:rsidRDefault="00700206" w:rsidP="00797563">
      <w:r>
        <w:t>For mo</w:t>
      </w:r>
      <w:r w:rsidRPr="00FC0D8D">
        <w:t>re information</w:t>
      </w:r>
      <w:r>
        <w:t>,</w:t>
      </w:r>
      <w:r w:rsidRPr="00FC0D8D">
        <w:t xml:space="preserve"> </w:t>
      </w:r>
      <w:r>
        <w:t xml:space="preserve">visit </w:t>
      </w:r>
      <w:hyperlink r:id="rId10" w:history="1">
        <w:r>
          <w:rPr>
            <w:rStyle w:val="Hyperlink"/>
            <w:sz w:val="22"/>
          </w:rPr>
          <w:t>FGIAonline.org</w:t>
        </w:r>
      </w:hyperlink>
      <w:r>
        <w:t>.</w:t>
      </w:r>
    </w:p>
    <w:p w14:paraId="3DD9224E" w14:textId="605FEBF4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1"/>
      <w:footerReference w:type="default" r:id="rId12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B49DB" w14:textId="77777777" w:rsidR="009B4E10" w:rsidRDefault="009B4E10">
      <w:pPr>
        <w:spacing w:after="0" w:line="240" w:lineRule="auto"/>
      </w:pPr>
      <w:r>
        <w:separator/>
      </w:r>
    </w:p>
  </w:endnote>
  <w:endnote w:type="continuationSeparator" w:id="0">
    <w:p w14:paraId="4142A5CC" w14:textId="77777777" w:rsidR="009B4E10" w:rsidRDefault="009B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D7FA5" w14:textId="77777777" w:rsidR="009B4E10" w:rsidRDefault="009B4E10">
      <w:pPr>
        <w:spacing w:after="0" w:line="240" w:lineRule="auto"/>
      </w:pPr>
      <w:r>
        <w:separator/>
      </w:r>
    </w:p>
  </w:footnote>
  <w:footnote w:type="continuationSeparator" w:id="0">
    <w:p w14:paraId="2D90E466" w14:textId="77777777" w:rsidR="009B4E10" w:rsidRDefault="009B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368CB944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8F5"/>
    <w:multiLevelType w:val="hybridMultilevel"/>
    <w:tmpl w:val="4100FD10"/>
    <w:lvl w:ilvl="0" w:tplc="FF18F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8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6F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6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67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AE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20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49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AB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D354A"/>
    <w:multiLevelType w:val="hybridMultilevel"/>
    <w:tmpl w:val="1592C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72B48"/>
    <w:multiLevelType w:val="hybridMultilevel"/>
    <w:tmpl w:val="418C1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F36DB"/>
    <w:multiLevelType w:val="hybridMultilevel"/>
    <w:tmpl w:val="36B8B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D7EAC"/>
    <w:multiLevelType w:val="hybridMultilevel"/>
    <w:tmpl w:val="AC829018"/>
    <w:lvl w:ilvl="0" w:tplc="90EA0B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0A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4B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4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23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04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24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00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25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2BD7"/>
    <w:multiLevelType w:val="hybridMultilevel"/>
    <w:tmpl w:val="3A4CEB26"/>
    <w:lvl w:ilvl="0" w:tplc="9DB00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C2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62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6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C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E7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4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B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1FA3"/>
    <w:multiLevelType w:val="hybridMultilevel"/>
    <w:tmpl w:val="D138DAD0"/>
    <w:lvl w:ilvl="0" w:tplc="0B62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CE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A6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2F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43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CCD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C5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00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4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4"/>
  </w:num>
  <w:num w:numId="5">
    <w:abstractNumId w:val="15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8"/>
  </w:num>
  <w:num w:numId="11">
    <w:abstractNumId w:val="9"/>
  </w:num>
  <w:num w:numId="12">
    <w:abstractNumId w:val="6"/>
  </w:num>
  <w:num w:numId="13">
    <w:abstractNumId w:val="19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  <w:num w:numId="18">
    <w:abstractNumId w:val="1"/>
  </w:num>
  <w:num w:numId="19">
    <w:abstractNumId w:val="20"/>
  </w:num>
  <w:num w:numId="20">
    <w:abstractNumId w:val="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D5431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A91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3BB8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4203"/>
    <w:rsid w:val="002F60E9"/>
    <w:rsid w:val="002F6401"/>
    <w:rsid w:val="0030043C"/>
    <w:rsid w:val="00303CE5"/>
    <w:rsid w:val="0030490D"/>
    <w:rsid w:val="00305DAD"/>
    <w:rsid w:val="00313A53"/>
    <w:rsid w:val="0031755A"/>
    <w:rsid w:val="0033224B"/>
    <w:rsid w:val="00332539"/>
    <w:rsid w:val="00336E2D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3671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0D6C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4387E"/>
    <w:rsid w:val="00655CA4"/>
    <w:rsid w:val="00660D58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0D2D"/>
    <w:rsid w:val="006A31FF"/>
    <w:rsid w:val="006A5BEE"/>
    <w:rsid w:val="006B415C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206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1CB2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2C39"/>
    <w:rsid w:val="007640C0"/>
    <w:rsid w:val="007750EA"/>
    <w:rsid w:val="0077731F"/>
    <w:rsid w:val="00783EA4"/>
    <w:rsid w:val="00784394"/>
    <w:rsid w:val="00784F7B"/>
    <w:rsid w:val="007905BA"/>
    <w:rsid w:val="00791AFA"/>
    <w:rsid w:val="00797563"/>
    <w:rsid w:val="007A5E7D"/>
    <w:rsid w:val="007B3A4C"/>
    <w:rsid w:val="007D091F"/>
    <w:rsid w:val="007D20E2"/>
    <w:rsid w:val="007E3DFE"/>
    <w:rsid w:val="007F075D"/>
    <w:rsid w:val="007F0777"/>
    <w:rsid w:val="007F1DE1"/>
    <w:rsid w:val="00800471"/>
    <w:rsid w:val="00802F68"/>
    <w:rsid w:val="00806290"/>
    <w:rsid w:val="00806E15"/>
    <w:rsid w:val="0080753C"/>
    <w:rsid w:val="00813F90"/>
    <w:rsid w:val="00817E51"/>
    <w:rsid w:val="008260FB"/>
    <w:rsid w:val="0082765C"/>
    <w:rsid w:val="00835913"/>
    <w:rsid w:val="00836F54"/>
    <w:rsid w:val="008373D9"/>
    <w:rsid w:val="0084147D"/>
    <w:rsid w:val="008414E6"/>
    <w:rsid w:val="00841502"/>
    <w:rsid w:val="00843511"/>
    <w:rsid w:val="00843A2F"/>
    <w:rsid w:val="00845B10"/>
    <w:rsid w:val="00851B42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9651E"/>
    <w:rsid w:val="008A244F"/>
    <w:rsid w:val="008A2688"/>
    <w:rsid w:val="008A3CDE"/>
    <w:rsid w:val="008B5249"/>
    <w:rsid w:val="008B674A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72BD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4E10"/>
    <w:rsid w:val="009B572A"/>
    <w:rsid w:val="009C1FCE"/>
    <w:rsid w:val="009C478A"/>
    <w:rsid w:val="009C618D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2A87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04CC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10DA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6458"/>
    <w:rsid w:val="00C063FA"/>
    <w:rsid w:val="00C150E4"/>
    <w:rsid w:val="00C23CF5"/>
    <w:rsid w:val="00C24AE7"/>
    <w:rsid w:val="00C31E98"/>
    <w:rsid w:val="00C360FA"/>
    <w:rsid w:val="00C369EA"/>
    <w:rsid w:val="00C44DB3"/>
    <w:rsid w:val="00C4709D"/>
    <w:rsid w:val="00C47B85"/>
    <w:rsid w:val="00C551D2"/>
    <w:rsid w:val="00C57B6E"/>
    <w:rsid w:val="00C6028F"/>
    <w:rsid w:val="00C657FF"/>
    <w:rsid w:val="00C6588C"/>
    <w:rsid w:val="00C7048F"/>
    <w:rsid w:val="00C70FCF"/>
    <w:rsid w:val="00C7630D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4A04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5D08"/>
    <w:rsid w:val="00E8499B"/>
    <w:rsid w:val="00E853BB"/>
    <w:rsid w:val="00EA3709"/>
    <w:rsid w:val="00EA4C2F"/>
    <w:rsid w:val="00EA6454"/>
    <w:rsid w:val="00EB2421"/>
    <w:rsid w:val="00EB550F"/>
    <w:rsid w:val="00EB64A8"/>
    <w:rsid w:val="00EB7CC9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358F"/>
    <w:rsid w:val="00F74687"/>
    <w:rsid w:val="00F752AF"/>
    <w:rsid w:val="00F8328B"/>
    <w:rsid w:val="00F86132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paragraph" w:styleId="Heading2">
    <w:name w:val="heading 2"/>
    <w:basedOn w:val="Normal"/>
    <w:link w:val="Heading2Char"/>
    <w:uiPriority w:val="9"/>
    <w:qFormat/>
    <w:rsid w:val="00C4709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709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54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241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237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445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090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202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72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60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629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593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681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50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55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5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aon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5125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2021-03-01T16:21:00Z</dcterms:created>
  <dcterms:modified xsi:type="dcterms:W3CDTF">2021-03-01T16:22:00Z</dcterms:modified>
</cp:coreProperties>
</file>