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1182D0B" w:rsidR="00305DAD" w:rsidRPr="00D9258D" w:rsidRDefault="00F13E41" w:rsidP="00305DAD">
      <w:pPr>
        <w:pStyle w:val="Title"/>
        <w:jc w:val="right"/>
        <w:rPr>
          <w:b w:val="0"/>
          <w:sz w:val="24"/>
          <w:szCs w:val="24"/>
        </w:rPr>
      </w:pPr>
      <w:r w:rsidRPr="00F13E41">
        <w:rPr>
          <w:b w:val="0"/>
          <w:sz w:val="24"/>
          <w:szCs w:val="24"/>
          <w:highlight w:val="yellow"/>
        </w:rPr>
        <w:t>M</w:t>
      </w:r>
      <w:r w:rsidR="008C27AD">
        <w:rPr>
          <w:b w:val="0"/>
          <w:sz w:val="24"/>
          <w:szCs w:val="24"/>
          <w:highlight w:val="yellow"/>
        </w:rPr>
        <w:t>ay 13, 2025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4375BCE8" w14:textId="1151FEEF" w:rsidR="008C27AD" w:rsidRPr="00EE3CB9" w:rsidRDefault="008C27AD" w:rsidP="008C27AD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FGIA Releases </w:t>
      </w:r>
      <w:r w:rsidR="00B978BF">
        <w:rPr>
          <w:color w:val="auto"/>
        </w:rPr>
        <w:t>Latest</w:t>
      </w:r>
      <w:r>
        <w:rPr>
          <w:color w:val="auto"/>
        </w:rPr>
        <w:t xml:space="preserve"> Industry Review and Forecast</w:t>
      </w:r>
      <w:r w:rsidR="00B978BF">
        <w:rPr>
          <w:color w:val="auto"/>
        </w:rPr>
        <w:t xml:space="preserve"> focused on Windows, Doors and Skylights</w:t>
      </w:r>
    </w:p>
    <w:p w14:paraId="7178BCDA" w14:textId="6C3F0FE7" w:rsidR="008C27AD" w:rsidRDefault="00A41F02" w:rsidP="008C27AD">
      <w:r w:rsidRPr="008C27AD">
        <w:t xml:space="preserve">SCHAUMBURG, IL </w:t>
      </w:r>
      <w:r w:rsidR="00723E5F" w:rsidRPr="008C27AD">
        <w:t>–</w:t>
      </w:r>
      <w:r w:rsidR="005C7D7D" w:rsidRPr="008C27AD">
        <w:t xml:space="preserve"> </w:t>
      </w:r>
      <w:r w:rsidR="00396FE6" w:rsidRPr="008C27AD">
        <w:t>T</w:t>
      </w:r>
      <w:r w:rsidR="00723E5F" w:rsidRPr="008C27AD">
        <w:t xml:space="preserve">he </w:t>
      </w:r>
      <w:r w:rsidR="00F13E41" w:rsidRPr="008C27AD">
        <w:t xml:space="preserve">Fenestration </w:t>
      </w:r>
      <w:r w:rsidR="00917314" w:rsidRPr="008C27AD">
        <w:t>and</w:t>
      </w:r>
      <w:r w:rsidR="00F13E41" w:rsidRPr="008C27AD">
        <w:t xml:space="preserve"> Glazing Industry Alliance (FGIA) </w:t>
      </w:r>
      <w:r w:rsidR="008C27AD" w:rsidRPr="008C27AD">
        <w:t xml:space="preserve">has released </w:t>
      </w:r>
      <w:r w:rsidR="00B978BF">
        <w:t xml:space="preserve">its </w:t>
      </w:r>
      <w:r w:rsidR="00B978BF" w:rsidRPr="00036056">
        <w:t xml:space="preserve">latest </w:t>
      </w:r>
      <w:hyperlink r:id="rId10" w:history="1">
        <w:r w:rsidR="008C27AD" w:rsidRPr="00036056">
          <w:rPr>
            <w:rStyle w:val="Hyperlink"/>
            <w:i/>
            <w:sz w:val="22"/>
          </w:rPr>
          <w:t>U.S. Industry Statistical Review and Forecast</w:t>
        </w:r>
      </w:hyperlink>
      <w:r w:rsidR="008C27AD" w:rsidRPr="00036056">
        <w:t>. This report delivers timely information on window, door and skylight market trends and product relationships. Historical data for 2017 through 2024 and forecast data for 2025</w:t>
      </w:r>
      <w:r w:rsidR="008C27AD" w:rsidRPr="008C27AD">
        <w:t xml:space="preserve"> through 2027 are also included in the report. Forecasts are based on projections of construction activity as of A</w:t>
      </w:r>
      <w:r w:rsidR="008C27AD" w:rsidRPr="009407B7">
        <w:t>pril 2025.</w:t>
      </w:r>
      <w:r w:rsidR="00DB0117" w:rsidRPr="009407B7">
        <w:t xml:space="preserve"> A session about this new report will take place at the upcoming FGIA Virtual Summer Summit June 17-18. </w:t>
      </w:r>
      <w:hyperlink r:id="rId11" w:history="1">
        <w:r w:rsidR="00DB0117" w:rsidRPr="009407B7">
          <w:rPr>
            <w:rStyle w:val="Hyperlink"/>
            <w:sz w:val="22"/>
          </w:rPr>
          <w:t>Register now</w:t>
        </w:r>
      </w:hyperlink>
      <w:r w:rsidR="00DB0117" w:rsidRPr="009407B7">
        <w:t xml:space="preserve"> for</w:t>
      </w:r>
      <w:r w:rsidR="00DB0117">
        <w:t xml:space="preserve"> this online event to have the opportunity to ask questions about the study. </w:t>
      </w:r>
    </w:p>
    <w:p w14:paraId="3FF1ED5C" w14:textId="5D940FAC" w:rsidR="008C27AD" w:rsidRDefault="008C27AD" w:rsidP="008C27AD">
      <w:r w:rsidRPr="00DB0117">
        <w:t>“</w:t>
      </w:r>
      <w:r w:rsidR="00D465E0" w:rsidRPr="00DB0117">
        <w:t>Tariffs, i</w:t>
      </w:r>
      <w:r w:rsidR="00B978BF" w:rsidRPr="00DB0117">
        <w:t>nflation</w:t>
      </w:r>
      <w:r w:rsidR="00D465E0" w:rsidRPr="00DB0117">
        <w:t xml:space="preserve"> and</w:t>
      </w:r>
      <w:r w:rsidR="00B978BF" w:rsidRPr="00DB0117">
        <w:t xml:space="preserve"> </w:t>
      </w:r>
      <w:r w:rsidR="00D465E0" w:rsidRPr="00DB0117">
        <w:t>immigration</w:t>
      </w:r>
      <w:r w:rsidR="00B978BF" w:rsidRPr="00DB0117">
        <w:t xml:space="preserve"> have impact</w:t>
      </w:r>
      <w:r w:rsidR="00D465E0" w:rsidRPr="00DB0117">
        <w:t>ed</w:t>
      </w:r>
      <w:r w:rsidR="00B978BF" w:rsidRPr="00DB0117">
        <w:t xml:space="preserve"> the construction industry </w:t>
      </w:r>
      <w:r w:rsidR="00D465E0" w:rsidRPr="00DB0117">
        <w:t>overall, and the fenestration industry specifically</w:t>
      </w:r>
      <w:r w:rsidRPr="00DB0117">
        <w:t xml:space="preserve">,” said Angela Dickson, FGIA Marketing and Communications Director. “This </w:t>
      </w:r>
      <w:r w:rsidR="00D465E0" w:rsidRPr="00DB0117">
        <w:t xml:space="preserve">updated </w:t>
      </w:r>
      <w:r w:rsidRPr="00DB0117">
        <w:t xml:space="preserve">report reflects how </w:t>
      </w:r>
      <w:r w:rsidR="00D465E0" w:rsidRPr="00DB0117">
        <w:t xml:space="preserve">these </w:t>
      </w:r>
      <w:r w:rsidRPr="00DB0117">
        <w:t xml:space="preserve">factors continue to affect </w:t>
      </w:r>
      <w:r w:rsidR="00D465E0" w:rsidRPr="00DB0117">
        <w:t xml:space="preserve">commercial and residential manufacturers and suppliers. </w:t>
      </w:r>
      <w:r w:rsidRPr="00DB0117">
        <w:t>This information</w:t>
      </w:r>
      <w:r w:rsidR="00D465E0" w:rsidRPr="00DB0117">
        <w:t>, which includes forecasts for the next few years, is intended to</w:t>
      </w:r>
      <w:r w:rsidRPr="00DB0117">
        <w:t xml:space="preserve"> help companies </w:t>
      </w:r>
      <w:r w:rsidR="00D465E0" w:rsidRPr="00DB0117">
        <w:t xml:space="preserve">plan future business strategies for long-term </w:t>
      </w:r>
      <w:proofErr w:type="gramStart"/>
      <w:r w:rsidR="00DB0117" w:rsidRPr="00DB0117">
        <w:t>success.</w:t>
      </w:r>
      <w:r w:rsidR="00DB0117">
        <w:t>”</w:t>
      </w:r>
      <w:proofErr w:type="gramEnd"/>
    </w:p>
    <w:p w14:paraId="3F2BA722" w14:textId="77777777" w:rsidR="008C27AD" w:rsidRPr="00053E1A" w:rsidRDefault="008C27AD" w:rsidP="008C27AD">
      <w:pPr>
        <w:rPr>
          <w:b/>
          <w:bCs/>
        </w:rPr>
      </w:pPr>
      <w:r w:rsidRPr="00053E1A">
        <w:rPr>
          <w:b/>
          <w:bCs/>
        </w:rPr>
        <w:t>Housing Starts</w:t>
      </w:r>
    </w:p>
    <w:p w14:paraId="25BE785A" w14:textId="77777777" w:rsidR="008C27AD" w:rsidRPr="008C27AD" w:rsidRDefault="008C27AD" w:rsidP="008C27AD">
      <w:r w:rsidRPr="008C27AD">
        <w:t xml:space="preserve">Total housing starts fell by 3 percent in 2024, due to the significant declines in multi-family (25 percent) while single family and manufactured housing both grew. Going forward, the overall new housing market is expected to slightly decrease in 2025 before increasing in 2026. </w:t>
      </w:r>
    </w:p>
    <w:p w14:paraId="04952F51" w14:textId="77777777" w:rsidR="008C27AD" w:rsidRPr="00053E1A" w:rsidRDefault="008C27AD" w:rsidP="008C27AD">
      <w:pPr>
        <w:rPr>
          <w:b/>
          <w:bCs/>
        </w:rPr>
      </w:pPr>
      <w:r w:rsidRPr="00053E1A">
        <w:rPr>
          <w:b/>
          <w:bCs/>
        </w:rPr>
        <w:t xml:space="preserve">Residential Windows </w:t>
      </w:r>
    </w:p>
    <w:p w14:paraId="38E85696" w14:textId="77777777" w:rsidR="008C27AD" w:rsidRPr="008C27AD" w:rsidRDefault="008C27AD" w:rsidP="008C27AD">
      <w:r w:rsidRPr="008C27AD">
        <w:t xml:space="preserve">The demand for prime windows fell by 2 percent in 2024. The demand for windows in new housing increased by 1 percent in 2024, with a decrease of 1 percent forecasted for 2025. 2026 will increase 3 percent before a decline of 2 percent in 2027. Meanwhile, remodeling and replacement window demand fell in 2024 by 5 percent and is forecast to shrink by 1 percent in 2025, with slow growth of 1 to 2 percent in 2026 and 2027.  </w:t>
      </w:r>
    </w:p>
    <w:p w14:paraId="707AB856" w14:textId="77777777" w:rsidR="008C27AD" w:rsidRPr="00EE3CB9" w:rsidRDefault="008C27AD" w:rsidP="008C27AD">
      <w:pPr>
        <w:rPr>
          <w:b/>
          <w:bCs/>
        </w:rPr>
      </w:pPr>
      <w:r w:rsidRPr="00EE3CB9">
        <w:rPr>
          <w:b/>
          <w:bCs/>
        </w:rPr>
        <w:t xml:space="preserve">Residential Doors </w:t>
      </w:r>
    </w:p>
    <w:p w14:paraId="02BA38DD" w14:textId="77777777" w:rsidR="008C27AD" w:rsidRPr="008C27AD" w:rsidRDefault="008C27AD" w:rsidP="008C27AD">
      <w:r w:rsidRPr="008C27AD">
        <w:lastRenderedPageBreak/>
        <w:t>In the residential market, 2024 new construction demand for entry doors declined by less than 1 percent. Meanwhile, entry door remodeling and replacement demand, which continues to represent a significantly larger share of total demand, declined at 7 percent. The total market declined by 4 percent versus 2023 and is expected to grow in 2025 through 2027.</w:t>
      </w:r>
    </w:p>
    <w:p w14:paraId="7E022F3A" w14:textId="77777777" w:rsidR="008C27AD" w:rsidRPr="00A017EA" w:rsidRDefault="008C27AD" w:rsidP="008C27AD">
      <w:pPr>
        <w:rPr>
          <w:b/>
          <w:bCs/>
        </w:rPr>
      </w:pPr>
      <w:r w:rsidRPr="00A017EA">
        <w:rPr>
          <w:b/>
          <w:bCs/>
        </w:rPr>
        <w:t>Commercial Windows</w:t>
      </w:r>
    </w:p>
    <w:p w14:paraId="1C9B4693" w14:textId="001A4214" w:rsidR="008C27AD" w:rsidRPr="008C27AD" w:rsidRDefault="008C27AD" w:rsidP="008C27AD">
      <w:r w:rsidRPr="008C27AD">
        <w:t xml:space="preserve">The non-residential glazing market decreased by 3 percent in 2024, with increases across all applications. New construction fell 5 percent, while renovation demand grew 2 percent. </w:t>
      </w:r>
    </w:p>
    <w:p w14:paraId="495A8FB9" w14:textId="77777777" w:rsidR="008C27AD" w:rsidRPr="00A017EA" w:rsidRDefault="008C27AD" w:rsidP="008C27AD">
      <w:pPr>
        <w:rPr>
          <w:b/>
          <w:bCs/>
        </w:rPr>
      </w:pPr>
      <w:r w:rsidRPr="00A017EA">
        <w:rPr>
          <w:b/>
          <w:bCs/>
        </w:rPr>
        <w:t xml:space="preserve">Commercial Doors </w:t>
      </w:r>
    </w:p>
    <w:p w14:paraId="1EF5E4E1" w14:textId="0A65A5ED" w:rsidR="008C27AD" w:rsidRPr="008C27AD" w:rsidRDefault="008C27AD" w:rsidP="008C27AD">
      <w:r w:rsidRPr="008C27AD">
        <w:t>In 2024, non-residential construction demand for entry doors decreased by 2 percent. Looking forward, growth is expected in 2025 through 2027.</w:t>
      </w:r>
    </w:p>
    <w:p w14:paraId="240BE35E" w14:textId="77777777" w:rsidR="008C27AD" w:rsidRPr="00EE3CB9" w:rsidRDefault="008C27AD" w:rsidP="008C27AD">
      <w:pPr>
        <w:rPr>
          <w:b/>
          <w:bCs/>
        </w:rPr>
      </w:pPr>
      <w:r w:rsidRPr="00EE3CB9">
        <w:rPr>
          <w:b/>
          <w:bCs/>
        </w:rPr>
        <w:t>Residential Skylights</w:t>
      </w:r>
    </w:p>
    <w:p w14:paraId="1AB61D18" w14:textId="24505CFF" w:rsidR="008C27AD" w:rsidRPr="008C27AD" w:rsidRDefault="008C27AD" w:rsidP="008C27AD">
      <w:r w:rsidRPr="008C27AD">
        <w:t xml:space="preserve">Residential skylights closed the year with a growth rate of 3 percent over 2023 volume. </w:t>
      </w:r>
      <w:r w:rsidR="00B978BF">
        <w:t>S</w:t>
      </w:r>
      <w:r w:rsidR="00B978BF" w:rsidRPr="008C27AD">
        <w:t xml:space="preserve">kylight </w:t>
      </w:r>
      <w:r w:rsidRPr="008C27AD">
        <w:t xml:space="preserve">activity </w:t>
      </w:r>
      <w:r w:rsidR="00B978BF">
        <w:t>for n</w:t>
      </w:r>
      <w:r w:rsidR="00B978BF" w:rsidRPr="008C27AD">
        <w:t xml:space="preserve">ew construction </w:t>
      </w:r>
      <w:r w:rsidRPr="008C27AD">
        <w:t>was up 4 percent, while remodeling and replacement skylight activity was up 3 percent</w:t>
      </w:r>
      <w:r w:rsidR="00B978BF">
        <w:t xml:space="preserve"> in 2024</w:t>
      </w:r>
      <w:r w:rsidRPr="008C27AD">
        <w:t xml:space="preserve"> versus 2023. </w:t>
      </w:r>
    </w:p>
    <w:p w14:paraId="632E376B" w14:textId="77777777" w:rsidR="008C27AD" w:rsidRDefault="008C27AD" w:rsidP="008C27AD">
      <w:pPr>
        <w:rPr>
          <w:rFonts w:cs="Arial"/>
        </w:rPr>
      </w:pPr>
      <w:r w:rsidRPr="00EE3CB9">
        <w:rPr>
          <w:rFonts w:cs="Arial"/>
          <w:b/>
        </w:rPr>
        <w:t>Additional Reports</w:t>
      </w:r>
    </w:p>
    <w:p w14:paraId="7F10F04A" w14:textId="6B4246CF" w:rsidR="008C27AD" w:rsidRPr="00EE3CB9" w:rsidRDefault="008C27AD" w:rsidP="008C27AD">
      <w:pPr>
        <w:rPr>
          <w:rFonts w:cs="Arial"/>
        </w:rPr>
      </w:pPr>
      <w:r w:rsidRPr="00EE3CB9">
        <w:rPr>
          <w:rFonts w:cs="Arial"/>
        </w:rPr>
        <w:t xml:space="preserve">Additional and more detailed information on the residential and commercial fenestration markets is contained in the </w:t>
      </w:r>
      <w:r>
        <w:rPr>
          <w:rFonts w:cs="Arial"/>
          <w:i/>
        </w:rPr>
        <w:t>FGIA</w:t>
      </w:r>
      <w:r w:rsidRPr="00EE3CB9">
        <w:rPr>
          <w:rFonts w:cs="Arial"/>
          <w:i/>
        </w:rPr>
        <w:t xml:space="preserve"> Study of the U.S. Market for Windows, Doors and Skylights</w:t>
      </w:r>
      <w:r w:rsidRPr="00EE3CB9">
        <w:rPr>
          <w:rFonts w:cs="Arial"/>
        </w:rPr>
        <w:t>, which includes all items listed below, including th</w:t>
      </w:r>
      <w:r>
        <w:rPr>
          <w:rFonts w:cs="Arial"/>
        </w:rPr>
        <w:t>e</w:t>
      </w:r>
      <w:r w:rsidRPr="00EE3CB9">
        <w:rPr>
          <w:rFonts w:cs="Arial"/>
        </w:rPr>
        <w:t xml:space="preserve"> latest statistical review and forecast.</w:t>
      </w:r>
    </w:p>
    <w:p w14:paraId="47DF40B7" w14:textId="68A3763F" w:rsidR="008C27AD" w:rsidRPr="00EE3CB9" w:rsidRDefault="008C27AD" w:rsidP="008C27AD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  <w:b/>
          <w:i/>
        </w:rPr>
        <w:t>FGIA</w:t>
      </w:r>
      <w:r w:rsidRPr="00EE3CB9">
        <w:rPr>
          <w:rFonts w:cs="Arial"/>
          <w:b/>
          <w:i/>
        </w:rPr>
        <w:t xml:space="preserve"> U.S. Industry Channel Distribution Report</w:t>
      </w:r>
      <w:r w:rsidRPr="00EE3CB9">
        <w:rPr>
          <w:rFonts w:cs="Arial"/>
        </w:rPr>
        <w:t xml:space="preserve"> profiles the residential and non-residential market for windows and doors as it flows through the identified distribution channels</w:t>
      </w:r>
      <w:r w:rsidR="00B978BF">
        <w:rPr>
          <w:rFonts w:cs="Arial"/>
        </w:rPr>
        <w:t>. This report was published in May 2024</w:t>
      </w:r>
    </w:p>
    <w:p w14:paraId="5AC293CE" w14:textId="7C2556DB" w:rsidR="008C27AD" w:rsidRPr="00EE3CB9" w:rsidRDefault="008C27AD" w:rsidP="008C27AD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  <w:b/>
          <w:i/>
        </w:rPr>
        <w:t>FGIA</w:t>
      </w:r>
      <w:r w:rsidRPr="00EE3CB9">
        <w:rPr>
          <w:rFonts w:cs="Arial"/>
          <w:b/>
          <w:i/>
        </w:rPr>
        <w:t xml:space="preserve"> U.S. Industry Market Size Report</w:t>
      </w:r>
      <w:r w:rsidRPr="00EE3CB9">
        <w:rPr>
          <w:rFonts w:cs="Arial"/>
        </w:rPr>
        <w:t xml:space="preserve"> quantifies residential and non-residential market volumes, both historic and projected</w:t>
      </w:r>
      <w:r w:rsidR="00B978BF">
        <w:rPr>
          <w:rFonts w:cs="Arial"/>
        </w:rPr>
        <w:t>, as of May 2024</w:t>
      </w:r>
      <w:r w:rsidRPr="00EE3CB9">
        <w:rPr>
          <w:rFonts w:cs="Arial"/>
        </w:rPr>
        <w:t>.</w:t>
      </w:r>
    </w:p>
    <w:p w14:paraId="75AD322E" w14:textId="61FC4340" w:rsidR="008C27AD" w:rsidRPr="00EE3CB9" w:rsidRDefault="008C27AD" w:rsidP="008C27AD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  <w:b/>
          <w:i/>
        </w:rPr>
        <w:t>FGIA</w:t>
      </w:r>
      <w:r w:rsidRPr="00EE3CB9">
        <w:rPr>
          <w:rFonts w:cs="Arial"/>
          <w:b/>
          <w:i/>
        </w:rPr>
        <w:t xml:space="preserve"> U.S. Industry Regional Statistical Review and Forecast</w:t>
      </w:r>
      <w:r w:rsidRPr="00EE3CB9">
        <w:rPr>
          <w:rFonts w:cs="Arial"/>
        </w:rPr>
        <w:t xml:space="preserve"> detail</w:t>
      </w:r>
      <w:r w:rsidR="00B978BF">
        <w:rPr>
          <w:rFonts w:cs="Arial"/>
        </w:rPr>
        <w:t>s</w:t>
      </w:r>
      <w:r w:rsidRPr="00EE3CB9">
        <w:rPr>
          <w:rFonts w:cs="Arial"/>
        </w:rPr>
        <w:t xml:space="preserve"> information on trends and product relationships. </w:t>
      </w:r>
      <w:r w:rsidR="00B978BF">
        <w:rPr>
          <w:rFonts w:cs="Arial"/>
        </w:rPr>
        <w:t>This is the latest report.</w:t>
      </w:r>
    </w:p>
    <w:p w14:paraId="106B0194" w14:textId="479085D2" w:rsidR="008C27AD" w:rsidRDefault="008C27AD" w:rsidP="008C27AD">
      <w:r w:rsidRPr="00EE3CB9">
        <w:rPr>
          <w:rFonts w:cs="Arial"/>
        </w:rPr>
        <w:t xml:space="preserve">The updated </w:t>
      </w:r>
      <w:r>
        <w:rPr>
          <w:rFonts w:cs="Arial"/>
          <w:i/>
        </w:rPr>
        <w:t>FGIA</w:t>
      </w:r>
      <w:r w:rsidRPr="00EE3CB9">
        <w:rPr>
          <w:rFonts w:cs="Arial"/>
        </w:rPr>
        <w:t xml:space="preserve"> </w:t>
      </w:r>
      <w:r w:rsidRPr="00EE3CB9">
        <w:rPr>
          <w:rFonts w:cs="Arial"/>
          <w:i/>
        </w:rPr>
        <w:t>U.S. Industry Statistical Review and Forecast</w:t>
      </w:r>
      <w:r w:rsidRPr="00EE3CB9">
        <w:rPr>
          <w:rFonts w:cs="Arial"/>
        </w:rPr>
        <w:t xml:space="preserve">, as well as the other reports listed above, are available for purchase from the </w:t>
      </w:r>
      <w:hyperlink r:id="rId12" w:history="1">
        <w:r w:rsidRPr="00EE3CB9">
          <w:rPr>
            <w:rStyle w:val="Hyperlink"/>
            <w:sz w:val="22"/>
          </w:rPr>
          <w:t>FGIA Online Store</w:t>
        </w:r>
      </w:hyperlink>
      <w:r w:rsidRPr="00EE3CB9">
        <w:t>.</w:t>
      </w:r>
    </w:p>
    <w:p w14:paraId="0025EA58" w14:textId="74284FC6" w:rsidR="002C156D" w:rsidRDefault="00930EA7" w:rsidP="008C27AD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lastRenderedPageBreak/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2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1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3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4"/>
  </w:num>
  <w:num w:numId="14" w16cid:durableId="476531495">
    <w:abstractNumId w:val="8"/>
  </w:num>
  <w:num w:numId="15" w16cid:durableId="1875968756">
    <w:abstractNumId w:val="9"/>
  </w:num>
  <w:num w:numId="16" w16cid:durableId="23484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6056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779DA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0678"/>
    <w:rsid w:val="00250899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26219"/>
    <w:rsid w:val="0033224B"/>
    <w:rsid w:val="00332539"/>
    <w:rsid w:val="003375FE"/>
    <w:rsid w:val="00340065"/>
    <w:rsid w:val="00342D50"/>
    <w:rsid w:val="003443B6"/>
    <w:rsid w:val="00345218"/>
    <w:rsid w:val="00345E8E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588C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C27AD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0FDE"/>
    <w:rsid w:val="00917314"/>
    <w:rsid w:val="009200B2"/>
    <w:rsid w:val="009220A5"/>
    <w:rsid w:val="009236E7"/>
    <w:rsid w:val="00927618"/>
    <w:rsid w:val="00930EA7"/>
    <w:rsid w:val="009325E9"/>
    <w:rsid w:val="0093763D"/>
    <w:rsid w:val="009407B7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630E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8BF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3F6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462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25821"/>
    <w:rsid w:val="00D32244"/>
    <w:rsid w:val="00D32E21"/>
    <w:rsid w:val="00D33DB8"/>
    <w:rsid w:val="00D4456F"/>
    <w:rsid w:val="00D45543"/>
    <w:rsid w:val="00D465E0"/>
    <w:rsid w:val="00D546F2"/>
    <w:rsid w:val="00D61E4E"/>
    <w:rsid w:val="00D66EED"/>
    <w:rsid w:val="00D67C50"/>
    <w:rsid w:val="00D72A53"/>
    <w:rsid w:val="00D770BE"/>
    <w:rsid w:val="00D77FD6"/>
    <w:rsid w:val="00D800CE"/>
    <w:rsid w:val="00D87ADD"/>
    <w:rsid w:val="00D92428"/>
    <w:rsid w:val="00D9258D"/>
    <w:rsid w:val="00DA55B0"/>
    <w:rsid w:val="00DA6038"/>
    <w:rsid w:val="00DA6A2F"/>
    <w:rsid w:val="00DB0117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C27AD"/>
    <w:rPr>
      <w:rFonts w:ascii="Arial" w:hAnsi="Arial"/>
      <w:b/>
      <w:color w:val="000000"/>
      <w:sz w:val="36"/>
    </w:rPr>
  </w:style>
  <w:style w:type="paragraph" w:styleId="BodyText3">
    <w:name w:val="Body Text 3"/>
    <w:basedOn w:val="Normal"/>
    <w:link w:val="BodyText3Char"/>
    <w:rsid w:val="008C27AD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8C27AD"/>
    <w:rPr>
      <w:sz w:val="24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8C27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27AD"/>
    <w:rPr>
      <w:rFonts w:ascii="Arial" w:hAnsi="Arial"/>
      <w:color w:val="000000"/>
      <w:sz w:val="22"/>
    </w:rPr>
  </w:style>
  <w:style w:type="paragraph" w:styleId="Revision">
    <w:name w:val="Revision"/>
    <w:hidden/>
    <w:uiPriority w:val="99"/>
    <w:semiHidden/>
    <w:rsid w:val="00326219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market-studie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68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fgiaonline.org/mir-25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4590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4</cp:revision>
  <cp:lastPrinted>2014-02-14T16:35:00Z</cp:lastPrinted>
  <dcterms:created xsi:type="dcterms:W3CDTF">2025-04-29T15:03:00Z</dcterms:created>
  <dcterms:modified xsi:type="dcterms:W3CDTF">2025-05-08T17:42:00Z</dcterms:modified>
</cp:coreProperties>
</file>