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2A004381" w14:textId="6DF70F7D" w:rsidR="00116494" w:rsidRPr="00116494" w:rsidRDefault="00B93302" w:rsidP="00116494">
      <w:pPr>
        <w:spacing w:line="276" w:lineRule="auto"/>
        <w:rPr>
          <w:sz w:val="18"/>
          <w:szCs w:val="18"/>
        </w:rPr>
      </w:pPr>
      <w:r w:rsidRPr="00116494">
        <w:rPr>
          <w:sz w:val="18"/>
          <w:szCs w:val="18"/>
        </w:rPr>
        <w:t xml:space="preserve">Angela Dickson, </w:t>
      </w:r>
      <w:proofErr w:type="gramStart"/>
      <w:r w:rsidRPr="00116494">
        <w:rPr>
          <w:sz w:val="18"/>
          <w:szCs w:val="18"/>
        </w:rPr>
        <w:t>marketing</w:t>
      </w:r>
      <w:proofErr w:type="gramEnd"/>
      <w:r w:rsidRPr="00116494">
        <w:rPr>
          <w:sz w:val="18"/>
          <w:szCs w:val="18"/>
        </w:rPr>
        <w:t xml:space="preserve"> </w:t>
      </w:r>
      <w:r w:rsidR="00112C64" w:rsidRPr="00116494">
        <w:rPr>
          <w:sz w:val="18"/>
          <w:szCs w:val="18"/>
        </w:rPr>
        <w:t>and communications director</w:t>
      </w:r>
      <w:r w:rsidRPr="00116494">
        <w:rPr>
          <w:sz w:val="18"/>
          <w:szCs w:val="18"/>
        </w:rPr>
        <w:t xml:space="preserve">, </w:t>
      </w:r>
      <w:r w:rsidR="007D091F" w:rsidRPr="00116494">
        <w:rPr>
          <w:sz w:val="18"/>
          <w:szCs w:val="18"/>
        </w:rPr>
        <w:t>FGIA</w:t>
      </w:r>
      <w:r w:rsidR="00116494">
        <w:rPr>
          <w:sz w:val="18"/>
          <w:szCs w:val="18"/>
        </w:rPr>
        <w:br/>
      </w:r>
      <w:r w:rsidRPr="00116494">
        <w:rPr>
          <w:sz w:val="18"/>
          <w:szCs w:val="18"/>
        </w:rPr>
        <w:t xml:space="preserve">Email: </w:t>
      </w:r>
      <w:hyperlink r:id="rId11" w:history="1">
        <w:r w:rsidR="005C7D7D" w:rsidRPr="00116494">
          <w:rPr>
            <w:rStyle w:val="Hyperlink"/>
            <w:sz w:val="18"/>
            <w:szCs w:val="18"/>
          </w:rPr>
          <w:t>adickson@fgiaonline.org</w:t>
        </w:r>
      </w:hyperlink>
      <w:r w:rsidRPr="00116494">
        <w:rPr>
          <w:sz w:val="18"/>
          <w:szCs w:val="18"/>
        </w:rPr>
        <w:t xml:space="preserve">; </w:t>
      </w:r>
      <w:r w:rsidR="00F8328B" w:rsidRPr="00116494">
        <w:rPr>
          <w:sz w:val="18"/>
          <w:szCs w:val="18"/>
        </w:rPr>
        <w:t xml:space="preserve">Phone: </w:t>
      </w:r>
      <w:r w:rsidR="00CE0952" w:rsidRPr="00116494">
        <w:rPr>
          <w:sz w:val="18"/>
          <w:szCs w:val="18"/>
        </w:rPr>
        <w:t>630-920-4999</w:t>
      </w:r>
    </w:p>
    <w:p w14:paraId="1C2ED66F" w14:textId="57C2D1B5" w:rsidR="00FE3F35" w:rsidRPr="00116494" w:rsidRDefault="00116494" w:rsidP="00116494">
      <w:pPr>
        <w:spacing w:line="276" w:lineRule="auto"/>
        <w:rPr>
          <w:sz w:val="18"/>
          <w:szCs w:val="18"/>
        </w:rPr>
      </w:pPr>
      <w:r w:rsidRPr="00116494">
        <w:rPr>
          <w:sz w:val="18"/>
          <w:szCs w:val="18"/>
        </w:rPr>
        <w:t>Michele Nosko, NGA Vice President of Association Operations</w:t>
      </w:r>
      <w:r w:rsidRPr="00116494">
        <w:rPr>
          <w:sz w:val="18"/>
          <w:szCs w:val="18"/>
        </w:rPr>
        <w:br/>
        <w:t xml:space="preserve">Email: </w:t>
      </w:r>
      <w:hyperlink r:id="rId12" w:history="1">
        <w:r w:rsidRPr="00116494">
          <w:rPr>
            <w:rStyle w:val="Hyperlink"/>
            <w:sz w:val="18"/>
            <w:szCs w:val="18"/>
          </w:rPr>
          <w:t>mnosko@glass.org</w:t>
        </w:r>
      </w:hyperlink>
      <w:r w:rsidRPr="00116494">
        <w:rPr>
          <w:sz w:val="18"/>
          <w:szCs w:val="18"/>
        </w:rPr>
        <w:t>; Phone: 703-442-4890</w:t>
      </w:r>
    </w:p>
    <w:p w14:paraId="2EAE7EC4" w14:textId="167E712F" w:rsidR="00EE4835" w:rsidRPr="00116494" w:rsidRDefault="00FE3F35" w:rsidP="00116494">
      <w:pPr>
        <w:spacing w:line="276" w:lineRule="auto"/>
        <w:rPr>
          <w:sz w:val="18"/>
          <w:szCs w:val="18"/>
        </w:rPr>
      </w:pPr>
      <w:r w:rsidRPr="00116494">
        <w:rPr>
          <w:sz w:val="18"/>
          <w:szCs w:val="18"/>
        </w:rPr>
        <w:t>Craig Drumheller, WDMA Vice President, Technical Activities, WDMA</w:t>
      </w:r>
      <w:r w:rsidR="00116494">
        <w:rPr>
          <w:sz w:val="18"/>
          <w:szCs w:val="18"/>
        </w:rPr>
        <w:br/>
      </w:r>
      <w:r w:rsidRPr="00116494">
        <w:rPr>
          <w:sz w:val="18"/>
          <w:szCs w:val="18"/>
        </w:rPr>
        <w:t xml:space="preserve">Email: </w:t>
      </w:r>
      <w:hyperlink r:id="rId13" w:history="1">
        <w:r w:rsidR="00062B28" w:rsidRPr="00116494">
          <w:rPr>
            <w:rStyle w:val="Hyperlink"/>
            <w:sz w:val="18"/>
            <w:szCs w:val="18"/>
          </w:rPr>
          <w:t>cdrumheller@wdma.com</w:t>
        </w:r>
      </w:hyperlink>
      <w:r w:rsidR="00062B28" w:rsidRPr="00116494">
        <w:rPr>
          <w:sz w:val="18"/>
          <w:szCs w:val="18"/>
        </w:rPr>
        <w:t xml:space="preserve">; </w:t>
      </w:r>
      <w:r w:rsidRPr="00116494">
        <w:rPr>
          <w:sz w:val="18"/>
          <w:szCs w:val="18"/>
        </w:rPr>
        <w:t xml:space="preserve">Phone: </w:t>
      </w:r>
      <w:r w:rsidR="00116494" w:rsidRPr="00116494">
        <w:rPr>
          <w:sz w:val="18"/>
          <w:szCs w:val="18"/>
        </w:rPr>
        <w:t>202-367-2443</w:t>
      </w:r>
    </w:p>
    <w:p w14:paraId="677E4327" w14:textId="7626DF4E" w:rsidR="00305DAD" w:rsidRPr="00D9258D" w:rsidRDefault="00F40C0D" w:rsidP="00305DAD">
      <w:pPr>
        <w:pStyle w:val="Title"/>
        <w:jc w:val="right"/>
        <w:rPr>
          <w:b w:val="0"/>
          <w:sz w:val="24"/>
          <w:szCs w:val="24"/>
        </w:rPr>
      </w:pPr>
      <w:r>
        <w:rPr>
          <w:b w:val="0"/>
          <w:sz w:val="24"/>
          <w:szCs w:val="24"/>
          <w:highlight w:val="yellow"/>
        </w:rPr>
        <w:t>Febru</w:t>
      </w:r>
      <w:r w:rsidR="00577848">
        <w:rPr>
          <w:b w:val="0"/>
          <w:sz w:val="24"/>
          <w:szCs w:val="24"/>
          <w:highlight w:val="yellow"/>
        </w:rPr>
        <w:t>ary</w:t>
      </w:r>
      <w:r w:rsidR="007D091F" w:rsidRPr="00F13E41">
        <w:rPr>
          <w:b w:val="0"/>
          <w:sz w:val="24"/>
          <w:szCs w:val="24"/>
          <w:highlight w:val="yellow"/>
        </w:rPr>
        <w:t xml:space="preserve"> </w:t>
      </w:r>
      <w:r w:rsidR="00937FEC">
        <w:rPr>
          <w:b w:val="0"/>
          <w:sz w:val="24"/>
          <w:szCs w:val="24"/>
          <w:highlight w:val="yellow"/>
        </w:rPr>
        <w:t>1</w:t>
      </w:r>
      <w:r w:rsidR="005901F5">
        <w:rPr>
          <w:b w:val="0"/>
          <w:sz w:val="24"/>
          <w:szCs w:val="24"/>
          <w:highlight w:val="yellow"/>
        </w:rPr>
        <w:t>4</w:t>
      </w:r>
      <w:r w:rsidR="008F1618" w:rsidRPr="00F13E41">
        <w:rPr>
          <w:b w:val="0"/>
          <w:sz w:val="24"/>
          <w:szCs w:val="24"/>
          <w:highlight w:val="yellow"/>
        </w:rPr>
        <w:t xml:space="preserve">, </w:t>
      </w:r>
      <w:r w:rsidR="00826B07">
        <w:rPr>
          <w:b w:val="0"/>
          <w:sz w:val="24"/>
          <w:szCs w:val="24"/>
          <w:highlight w:val="yellow"/>
        </w:rPr>
        <w:t>202</w:t>
      </w:r>
      <w:r w:rsidR="00577848">
        <w:rPr>
          <w:b w:val="0"/>
          <w:sz w:val="24"/>
          <w:szCs w:val="24"/>
          <w:highlight w:val="yellow"/>
        </w:rPr>
        <w:t>4</w:t>
      </w:r>
    </w:p>
    <w:p w14:paraId="71E31F7C" w14:textId="77777777" w:rsidR="00305DAD" w:rsidRPr="00D9258D" w:rsidRDefault="00305DAD" w:rsidP="00305DAD">
      <w:pPr>
        <w:pStyle w:val="Title"/>
        <w:jc w:val="right"/>
        <w:rPr>
          <w:b w:val="0"/>
          <w:sz w:val="18"/>
          <w:szCs w:val="18"/>
        </w:rPr>
      </w:pPr>
    </w:p>
    <w:p w14:paraId="313BBC9A" w14:textId="518D43AF" w:rsidR="00305DAD" w:rsidRPr="0015419C" w:rsidRDefault="00937FEC" w:rsidP="0038384C">
      <w:pPr>
        <w:pStyle w:val="Title"/>
        <w:spacing w:after="240"/>
        <w:rPr>
          <w:color w:val="auto"/>
        </w:rPr>
      </w:pPr>
      <w:r>
        <w:rPr>
          <w:color w:val="auto"/>
        </w:rPr>
        <w:t xml:space="preserve">New Product Category Rule for Fenestration </w:t>
      </w:r>
      <w:r w:rsidR="001C09BB">
        <w:rPr>
          <w:color w:val="auto"/>
        </w:rPr>
        <w:t xml:space="preserve">Assemblies </w:t>
      </w:r>
      <w:r>
        <w:rPr>
          <w:color w:val="auto"/>
        </w:rPr>
        <w:t>Now Available</w:t>
      </w:r>
    </w:p>
    <w:p w14:paraId="0AEEF025" w14:textId="1C379DA8" w:rsidR="00FA56A8" w:rsidRDefault="00601A45" w:rsidP="000E3AA2">
      <w:r w:rsidRPr="00FA4979">
        <w:t xml:space="preserve">SCHAUMBURG, IL </w:t>
      </w:r>
      <w:r>
        <w:t xml:space="preserve">– </w:t>
      </w:r>
      <w:r w:rsidR="00FA56A8" w:rsidRPr="00937FEC">
        <w:t xml:space="preserve">A new </w:t>
      </w:r>
      <w:r w:rsidR="00FA56A8">
        <w:t>P</w:t>
      </w:r>
      <w:r w:rsidR="00FA56A8" w:rsidRPr="00937FEC">
        <w:t xml:space="preserve">roduct </w:t>
      </w:r>
      <w:r w:rsidR="00FA56A8">
        <w:t>C</w:t>
      </w:r>
      <w:r w:rsidR="00FA56A8" w:rsidRPr="00937FEC">
        <w:t xml:space="preserve">ategory </w:t>
      </w:r>
      <w:r w:rsidR="00FA56A8">
        <w:t>R</w:t>
      </w:r>
      <w:r w:rsidR="00FA56A8" w:rsidRPr="00937FEC">
        <w:t xml:space="preserve">ule (PCR) has been released in collaborative partnership among the Fenestration and Glazing Industry Alliance (FGIA), the National Glass Association (NGA) and the Window and Door Manufacturers Association (WDMA). This PCR </w:t>
      </w:r>
      <w:r w:rsidR="000E3AA2">
        <w:t xml:space="preserve">for Fenestration Systems </w:t>
      </w:r>
      <w:r w:rsidR="00FA56A8" w:rsidRPr="00655042">
        <w:t>provides manufacturers with the base document needed to develop Environmental Product Declarations (EPDs).</w:t>
      </w:r>
      <w:r w:rsidR="00FA56A8">
        <w:t xml:space="preserve"> EPDs provide a means for manufacturers to take comprehensive, third-party</w:t>
      </w:r>
      <w:r w:rsidR="000E3AA2">
        <w:t xml:space="preserve"> </w:t>
      </w:r>
      <w:r w:rsidR="00FA56A8">
        <w:t xml:space="preserve">verified Life Cycle Assessments (LCAs) and transform them into standardized declaration labels for their products. </w:t>
      </w:r>
    </w:p>
    <w:p w14:paraId="0B7F8061" w14:textId="09352C0A" w:rsidR="00FA56A8" w:rsidRDefault="000E3AA2" w:rsidP="00FA56A8">
      <w:r>
        <w:t>The</w:t>
      </w:r>
      <w:r w:rsidRPr="00655042">
        <w:t xml:space="preserve"> </w:t>
      </w:r>
      <w:r>
        <w:t xml:space="preserve">new </w:t>
      </w:r>
      <w:r w:rsidRPr="00655042">
        <w:t xml:space="preserve">PCR </w:t>
      </w:r>
      <w:r>
        <w:t xml:space="preserve">for Fenestration Systems </w:t>
      </w:r>
      <w:r w:rsidRPr="00655042">
        <w:t xml:space="preserve">defines a normalized “declared unit” </w:t>
      </w:r>
      <w:r w:rsidR="005901F5">
        <w:t xml:space="preserve">as </w:t>
      </w:r>
      <w:r w:rsidRPr="00655042">
        <w:t xml:space="preserve">one square meter of fenestration </w:t>
      </w:r>
      <w:r>
        <w:t xml:space="preserve">assemblies </w:t>
      </w:r>
      <w:r w:rsidRPr="00655042">
        <w:t xml:space="preserve">including </w:t>
      </w:r>
      <w:r>
        <w:t xml:space="preserve">framing and </w:t>
      </w:r>
      <w:r w:rsidRPr="00655042">
        <w:t>glass</w:t>
      </w:r>
      <w:r>
        <w:t xml:space="preserve">. </w:t>
      </w:r>
      <w:r w:rsidR="00FA56A8">
        <w:t xml:space="preserve">To reflect the differences in fenestration manufacturing approaches, EPD results disclose the LCA results as a total fenestration system </w:t>
      </w:r>
      <w:proofErr w:type="gramStart"/>
      <w:r w:rsidR="00FA56A8">
        <w:t>and also</w:t>
      </w:r>
      <w:proofErr w:type="gramEnd"/>
      <w:r w:rsidR="00FA56A8">
        <w:t xml:space="preserve"> separately for both the frame and the glazing, because some manufacturers may make only the frame, or there may be variability in glass types used.</w:t>
      </w:r>
    </w:p>
    <w:p w14:paraId="356CC0E9" w14:textId="3482BBB2" w:rsidR="00FA56A8" w:rsidRDefault="00FA56A8" w:rsidP="00FA56A8">
      <w:r>
        <w:t>“This PCR is important for reporting and standardizing EPD information for fenestration systems,” said Kathy Krafka Harkema, FGIA U.S. Technical Operations Director. “It documents the goal and scope of LCAs for this category so that EPDs can be generated according to the applicable ISO standards. Without a well-defined industry PCR, it’s difficult for specifiers, architects, builders and other EPD users to make accurate comparisons in today’s sustainability-conscious world.”</w:t>
      </w:r>
    </w:p>
    <w:p w14:paraId="283182E9" w14:textId="77777777" w:rsidR="00FA56A8" w:rsidRDefault="00FA56A8" w:rsidP="00FA56A8">
      <w:r>
        <w:t xml:space="preserve">This new PCR covers exterior-grade, finished, assembled fenestration assemblies including skylights, windows, curtain walls, </w:t>
      </w:r>
      <w:proofErr w:type="gramStart"/>
      <w:r>
        <w:t>storefronts</w:t>
      </w:r>
      <w:proofErr w:type="gramEnd"/>
      <w:r>
        <w:t xml:space="preserve"> and doors. For more specific inclusions, see Table 1 of the PCR for Fenestration Assemblies.</w:t>
      </w:r>
    </w:p>
    <w:p w14:paraId="0E77FD70" w14:textId="00D40EF3" w:rsidR="00FA56A8" w:rsidRDefault="00FA56A8" w:rsidP="00FA56A8">
      <w:r>
        <w:lastRenderedPageBreak/>
        <w:t xml:space="preserve">“Formerly known as the Windows PCR, this comprehensive new version more </w:t>
      </w:r>
      <w:r w:rsidR="00761A86">
        <w:t xml:space="preserve">accurately describes </w:t>
      </w:r>
      <w:r>
        <w:t xml:space="preserve">the diverse range of </w:t>
      </w:r>
      <w:r w:rsidR="00761A86">
        <w:t xml:space="preserve">fenestration </w:t>
      </w:r>
      <w:r>
        <w:t xml:space="preserve">products </w:t>
      </w:r>
      <w:r w:rsidR="00761A86">
        <w:t>covered by this standard</w:t>
      </w:r>
      <w:r w:rsidR="000E3AA2">
        <w:t>.</w:t>
      </w:r>
      <w:r>
        <w:t xml:space="preserve"> </w:t>
      </w:r>
      <w:r w:rsidR="000E3AA2">
        <w:t xml:space="preserve">This enables it to </w:t>
      </w:r>
      <w:r>
        <w:t xml:space="preserve">serve as an even greater and more helpful resource for those interested in using </w:t>
      </w:r>
      <w:r w:rsidR="00761A86">
        <w:t xml:space="preserve">this </w:t>
      </w:r>
      <w:r>
        <w:t>PCR</w:t>
      </w:r>
      <w:r w:rsidR="000E3AA2">
        <w:t xml:space="preserve"> </w:t>
      </w:r>
      <w:r w:rsidR="00761A86">
        <w:t xml:space="preserve">to develop </w:t>
      </w:r>
      <w:r>
        <w:t>EPDs as part of a focus on and commitment to sustainability,” said Craig Drumheller, WDMA Vice President, Technical Activities.</w:t>
      </w:r>
    </w:p>
    <w:p w14:paraId="2C426E88" w14:textId="77777777" w:rsidR="00FA56A8" w:rsidRPr="001F5C2D" w:rsidRDefault="00FA56A8" w:rsidP="00FA56A8">
      <w:pPr>
        <w:rPr>
          <w:szCs w:val="22"/>
        </w:rPr>
      </w:pPr>
      <w:r w:rsidRPr="001F5C2D">
        <w:rPr>
          <w:szCs w:val="22"/>
        </w:rPr>
        <w:t xml:space="preserve">The relative ratio of framing and glass </w:t>
      </w:r>
      <w:r>
        <w:rPr>
          <w:szCs w:val="22"/>
        </w:rPr>
        <w:t xml:space="preserve">for EPDs based on this PCR </w:t>
      </w:r>
      <w:r w:rsidRPr="001F5C2D">
        <w:rPr>
          <w:szCs w:val="22"/>
        </w:rPr>
        <w:t>is derived from</w:t>
      </w:r>
      <w:r>
        <w:rPr>
          <w:szCs w:val="22"/>
        </w:rPr>
        <w:t xml:space="preserve"> </w:t>
      </w:r>
      <w:r w:rsidRPr="001F5C2D">
        <w:rPr>
          <w:szCs w:val="22"/>
        </w:rPr>
        <w:t>N</w:t>
      </w:r>
      <w:r>
        <w:rPr>
          <w:szCs w:val="22"/>
        </w:rPr>
        <w:t>ational Fenestration Rating Council (N</w:t>
      </w:r>
      <w:r w:rsidRPr="001F5C2D">
        <w:rPr>
          <w:szCs w:val="22"/>
        </w:rPr>
        <w:t>FRC</w:t>
      </w:r>
      <w:r>
        <w:rPr>
          <w:szCs w:val="22"/>
        </w:rPr>
        <w:t>)</w:t>
      </w:r>
      <w:r w:rsidRPr="001F5C2D">
        <w:rPr>
          <w:szCs w:val="22"/>
        </w:rPr>
        <w:t xml:space="preserve"> standard sizes and configurations prior to normalization. </w:t>
      </w:r>
      <w:r>
        <w:rPr>
          <w:szCs w:val="22"/>
        </w:rPr>
        <w:t xml:space="preserve">This </w:t>
      </w:r>
      <w:r w:rsidRPr="001F5C2D">
        <w:rPr>
          <w:szCs w:val="22"/>
        </w:rPr>
        <w:t>may or may not be representative of the project-specific sizes and configurations on a specific building or group of buildings</w:t>
      </w:r>
      <w:r>
        <w:rPr>
          <w:szCs w:val="22"/>
        </w:rPr>
        <w:t xml:space="preserve">. </w:t>
      </w:r>
    </w:p>
    <w:p w14:paraId="097381E3" w14:textId="2DCCFDAD" w:rsidR="005901F5" w:rsidRPr="00937FEC" w:rsidRDefault="005901F5" w:rsidP="005901F5">
      <w:r>
        <w:t>“This Fenestration PCR is more encompassing for the glass and glazing industry</w:t>
      </w:r>
      <w:r w:rsidR="00F85161">
        <w:t xml:space="preserve"> and will allow companies to generate their EPDs with the most up-to-date rules for sustainability,</w:t>
      </w:r>
      <w:r>
        <w:t xml:space="preserve">” </w:t>
      </w:r>
      <w:r w:rsidRPr="001F5C2D">
        <w:rPr>
          <w:szCs w:val="22"/>
        </w:rPr>
        <w:t xml:space="preserve">said </w:t>
      </w:r>
      <w:r w:rsidRPr="001F5C2D">
        <w:t>NGA Vice President of Technical Services and Advocacy</w:t>
      </w:r>
      <w:r>
        <w:t>,</w:t>
      </w:r>
      <w:r w:rsidRPr="001F5C2D">
        <w:t xml:space="preserve"> Urmilla Sowell</w:t>
      </w:r>
      <w:r>
        <w:t>.</w:t>
      </w:r>
    </w:p>
    <w:p w14:paraId="3DD9224E" w14:textId="4E485ED4" w:rsidR="00AD1FC5" w:rsidRDefault="00AB2FDD" w:rsidP="00FA56A8">
      <w:r>
        <w:t>V</w:t>
      </w:r>
      <w:r w:rsidR="00F6417F">
        <w:t xml:space="preserve">iew </w:t>
      </w:r>
      <w:r w:rsidR="00FA56A8">
        <w:t xml:space="preserve">the new </w:t>
      </w:r>
      <w:hyperlink r:id="rId14" w:history="1">
        <w:r w:rsidR="00FA56A8" w:rsidRPr="00AB2FDD">
          <w:rPr>
            <w:rStyle w:val="Hyperlink"/>
            <w:sz w:val="22"/>
          </w:rPr>
          <w:t>PCR for Fenestration Systems</w:t>
        </w:r>
      </w:hyperlink>
      <w:r>
        <w:t xml:space="preserve"> now.</w:t>
      </w:r>
      <w:r w:rsidR="00AD56DC">
        <w:t xml:space="preserve"> It is intended for use primarily in North America.</w:t>
      </w:r>
    </w:p>
    <w:p w14:paraId="3BFEB149" w14:textId="77777777" w:rsidR="00601A45" w:rsidRDefault="00601A45" w:rsidP="00601A45">
      <w:r>
        <w:t>For mo</w:t>
      </w:r>
      <w:r w:rsidRPr="00FC0D8D">
        <w:t>re information</w:t>
      </w:r>
      <w:r>
        <w:t xml:space="preserve"> about FGIA and its activities,</w:t>
      </w:r>
      <w:r w:rsidRPr="00FC0D8D">
        <w:t xml:space="preserve"> </w:t>
      </w:r>
      <w:r>
        <w:t xml:space="preserve">visit </w:t>
      </w:r>
      <w:hyperlink r:id="rId15" w:history="1">
        <w:r>
          <w:rPr>
            <w:rStyle w:val="Hyperlink"/>
            <w:sz w:val="22"/>
          </w:rPr>
          <w:t>FGIAonline.org</w:t>
        </w:r>
      </w:hyperlink>
      <w:r>
        <w:t>.</w:t>
      </w:r>
    </w:p>
    <w:p w14:paraId="34E40AEC" w14:textId="77777777" w:rsidR="00601A45" w:rsidRPr="00AD1FC5" w:rsidRDefault="00601A45" w:rsidP="00601A45">
      <w:pPr>
        <w:jc w:val="center"/>
        <w:rPr>
          <w:i/>
          <w:iCs/>
        </w:rPr>
      </w:pPr>
      <w:r w:rsidRPr="00AD1FC5">
        <w:rPr>
          <w:i/>
          <w:iCs/>
        </w:rPr>
        <w:t>Your trusted industry resource, setting the standards for fenestration and glazing.</w:t>
      </w:r>
    </w:p>
    <w:p w14:paraId="4B4BF4E4" w14:textId="77777777" w:rsidR="00601A45" w:rsidRPr="00FA56A8" w:rsidRDefault="00601A45" w:rsidP="00FA56A8"/>
    <w:sectPr w:rsidR="00601A45" w:rsidRPr="00FA56A8" w:rsidSect="00305DAD">
      <w:headerReference w:type="default" r:id="rId16"/>
      <w:footerReference w:type="defaul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Variable Concept">
    <w:altName w:val="Acumin Variable Concep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3973E7B8" w:rsidR="00895F3C" w:rsidRPr="0007796F" w:rsidRDefault="00895F3C" w:rsidP="00305DAD">
    <w:pPr>
      <w:pStyle w:val="Footer"/>
      <w:jc w:val="center"/>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458B63F1" w:rsidR="00070530" w:rsidRDefault="00070530" w:rsidP="00EE4835">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noProof/>
      </w:rPr>
    </w:pPr>
    <w:r>
      <w:rPr>
        <w:b/>
        <w:noProof/>
      </w:rPr>
      <w:drawing>
        <wp:inline distT="0" distB="0" distL="0" distR="0" wp14:anchorId="79DA1403" wp14:editId="0D9A195C">
          <wp:extent cx="1587133" cy="6254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93316" cy="627853"/>
                  </a:xfrm>
                  <a:prstGeom prst="rect">
                    <a:avLst/>
                  </a:prstGeom>
                </pic:spPr>
              </pic:pic>
            </a:graphicData>
          </a:graphic>
        </wp:inline>
      </w:drawing>
    </w:r>
    <w:r w:rsidR="00EE4835">
      <w:rPr>
        <w:b/>
        <w:noProof/>
      </w:rPr>
      <w:t xml:space="preserve"> </w:t>
    </w:r>
    <w:r w:rsidR="00FE3F35">
      <w:rPr>
        <w:b/>
        <w:noProof/>
      </w:rPr>
      <w:t xml:space="preserve">         </w:t>
    </w:r>
    <w:r w:rsidR="00FE3F35">
      <w:rPr>
        <w:b/>
        <w:noProof/>
      </w:rPr>
      <w:drawing>
        <wp:inline distT="0" distB="0" distL="0" distR="0" wp14:anchorId="7BD81CEF" wp14:editId="713B61DE">
          <wp:extent cx="1513287" cy="651415"/>
          <wp:effectExtent l="0" t="0" r="0" b="0"/>
          <wp:docPr id="1035909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98" cy="660761"/>
                  </a:xfrm>
                  <a:prstGeom prst="rect">
                    <a:avLst/>
                  </a:prstGeom>
                  <a:noFill/>
                  <a:ln>
                    <a:noFill/>
                  </a:ln>
                </pic:spPr>
              </pic:pic>
            </a:graphicData>
          </a:graphic>
        </wp:inline>
      </w:drawing>
    </w:r>
    <w:r w:rsidR="00FE3F35">
      <w:rPr>
        <w:b/>
        <w:noProof/>
      </w:rPr>
      <w:t xml:space="preserve">  </w:t>
    </w:r>
    <w:r w:rsidR="00EE4835">
      <w:rPr>
        <w:b/>
        <w:noProof/>
      </w:rPr>
      <w:t xml:space="preserve"> </w:t>
    </w:r>
    <w:r w:rsidR="00FE3F35">
      <w:rPr>
        <w:b/>
        <w:noProof/>
      </w:rPr>
      <w:t xml:space="preserve">      </w:t>
    </w:r>
    <w:r w:rsidR="00FE3F35">
      <w:rPr>
        <w:b/>
        <w:noProof/>
      </w:rPr>
      <w:drawing>
        <wp:inline distT="0" distB="0" distL="0" distR="0" wp14:anchorId="7E8F7674" wp14:editId="4FB38944">
          <wp:extent cx="1985916" cy="641290"/>
          <wp:effectExtent l="0" t="0" r="0" b="6985"/>
          <wp:docPr id="4646593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4951" cy="653895"/>
                  </a:xfrm>
                  <a:prstGeom prst="rect">
                    <a:avLst/>
                  </a:prstGeom>
                  <a:noFill/>
                  <a:ln>
                    <a:noFill/>
                  </a:ln>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0785C"/>
    <w:multiLevelType w:val="hybridMultilevel"/>
    <w:tmpl w:val="710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2"/>
  </w:num>
  <w:num w:numId="3" w16cid:durableId="2017417357">
    <w:abstractNumId w:val="6"/>
  </w:num>
  <w:num w:numId="4" w16cid:durableId="1391268474">
    <w:abstractNumId w:val="2"/>
  </w:num>
  <w:num w:numId="5" w16cid:durableId="1773815073">
    <w:abstractNumId w:val="11"/>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3"/>
  </w:num>
  <w:num w:numId="11" w16cid:durableId="558713910">
    <w:abstractNumId w:val="7"/>
  </w:num>
  <w:num w:numId="12" w16cid:durableId="170217207">
    <w:abstractNumId w:val="4"/>
  </w:num>
  <w:num w:numId="13" w16cid:durableId="649748747">
    <w:abstractNumId w:val="14"/>
  </w:num>
  <w:num w:numId="14" w16cid:durableId="476531495">
    <w:abstractNumId w:val="8"/>
  </w:num>
  <w:num w:numId="15" w16cid:durableId="1875968756">
    <w:abstractNumId w:val="9"/>
  </w:num>
  <w:num w:numId="16" w16cid:durableId="14580674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2215"/>
    <w:rsid w:val="00024E59"/>
    <w:rsid w:val="000324E7"/>
    <w:rsid w:val="00037F97"/>
    <w:rsid w:val="000457C3"/>
    <w:rsid w:val="0004674B"/>
    <w:rsid w:val="000468D2"/>
    <w:rsid w:val="00052F0A"/>
    <w:rsid w:val="000625A4"/>
    <w:rsid w:val="00062B28"/>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E3AA2"/>
    <w:rsid w:val="000F28C4"/>
    <w:rsid w:val="000F32D4"/>
    <w:rsid w:val="001027F1"/>
    <w:rsid w:val="00111B4D"/>
    <w:rsid w:val="00112C64"/>
    <w:rsid w:val="00112D48"/>
    <w:rsid w:val="001160A2"/>
    <w:rsid w:val="00116494"/>
    <w:rsid w:val="00116B2B"/>
    <w:rsid w:val="0012165C"/>
    <w:rsid w:val="001269F0"/>
    <w:rsid w:val="00126AF7"/>
    <w:rsid w:val="00127917"/>
    <w:rsid w:val="00135975"/>
    <w:rsid w:val="00135DCD"/>
    <w:rsid w:val="001418B1"/>
    <w:rsid w:val="00144101"/>
    <w:rsid w:val="0015419C"/>
    <w:rsid w:val="001551CB"/>
    <w:rsid w:val="00157286"/>
    <w:rsid w:val="00162CE8"/>
    <w:rsid w:val="00186B9A"/>
    <w:rsid w:val="00193DC9"/>
    <w:rsid w:val="00195B04"/>
    <w:rsid w:val="001A39FC"/>
    <w:rsid w:val="001A581E"/>
    <w:rsid w:val="001B5742"/>
    <w:rsid w:val="001C09BB"/>
    <w:rsid w:val="001C58B5"/>
    <w:rsid w:val="001C5E9D"/>
    <w:rsid w:val="001C7E3F"/>
    <w:rsid w:val="001D5036"/>
    <w:rsid w:val="001D7A21"/>
    <w:rsid w:val="001E3C66"/>
    <w:rsid w:val="001E5803"/>
    <w:rsid w:val="001F3218"/>
    <w:rsid w:val="001F41AD"/>
    <w:rsid w:val="001F5C2D"/>
    <w:rsid w:val="002062DB"/>
    <w:rsid w:val="002065B0"/>
    <w:rsid w:val="00212117"/>
    <w:rsid w:val="002164DD"/>
    <w:rsid w:val="00221DF1"/>
    <w:rsid w:val="00226754"/>
    <w:rsid w:val="002302BE"/>
    <w:rsid w:val="0023267C"/>
    <w:rsid w:val="0023350C"/>
    <w:rsid w:val="002347B7"/>
    <w:rsid w:val="00236D75"/>
    <w:rsid w:val="00240D93"/>
    <w:rsid w:val="0024424C"/>
    <w:rsid w:val="002463A4"/>
    <w:rsid w:val="0025134B"/>
    <w:rsid w:val="0025359D"/>
    <w:rsid w:val="002560B4"/>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0950"/>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1E02"/>
    <w:rsid w:val="00356961"/>
    <w:rsid w:val="0036051A"/>
    <w:rsid w:val="0036575D"/>
    <w:rsid w:val="003678EE"/>
    <w:rsid w:val="00367A21"/>
    <w:rsid w:val="003716A6"/>
    <w:rsid w:val="00380E5D"/>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1873"/>
    <w:rsid w:val="004279EC"/>
    <w:rsid w:val="00427C3D"/>
    <w:rsid w:val="004303D0"/>
    <w:rsid w:val="00433A83"/>
    <w:rsid w:val="00434955"/>
    <w:rsid w:val="00441AF2"/>
    <w:rsid w:val="00447D3D"/>
    <w:rsid w:val="00465888"/>
    <w:rsid w:val="00476339"/>
    <w:rsid w:val="00476846"/>
    <w:rsid w:val="004777D3"/>
    <w:rsid w:val="00477E93"/>
    <w:rsid w:val="00480A67"/>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110D"/>
    <w:rsid w:val="00566D81"/>
    <w:rsid w:val="00570D21"/>
    <w:rsid w:val="0057201B"/>
    <w:rsid w:val="00575ECC"/>
    <w:rsid w:val="00576237"/>
    <w:rsid w:val="00577848"/>
    <w:rsid w:val="005839A5"/>
    <w:rsid w:val="005875E8"/>
    <w:rsid w:val="005901F5"/>
    <w:rsid w:val="00595CCB"/>
    <w:rsid w:val="00596EF5"/>
    <w:rsid w:val="005B6151"/>
    <w:rsid w:val="005B684C"/>
    <w:rsid w:val="005B69E5"/>
    <w:rsid w:val="005C15B4"/>
    <w:rsid w:val="005C4B03"/>
    <w:rsid w:val="005C5FD0"/>
    <w:rsid w:val="005C7D7D"/>
    <w:rsid w:val="005D4F98"/>
    <w:rsid w:val="005D6362"/>
    <w:rsid w:val="005D762F"/>
    <w:rsid w:val="005E2908"/>
    <w:rsid w:val="005E562A"/>
    <w:rsid w:val="005E7A8B"/>
    <w:rsid w:val="00601A45"/>
    <w:rsid w:val="006022C3"/>
    <w:rsid w:val="00603FAD"/>
    <w:rsid w:val="00604C84"/>
    <w:rsid w:val="0060647A"/>
    <w:rsid w:val="00606D78"/>
    <w:rsid w:val="0062398A"/>
    <w:rsid w:val="006317F5"/>
    <w:rsid w:val="00631C6B"/>
    <w:rsid w:val="00632E77"/>
    <w:rsid w:val="00633C63"/>
    <w:rsid w:val="00635D81"/>
    <w:rsid w:val="00655042"/>
    <w:rsid w:val="00655CA4"/>
    <w:rsid w:val="00660EF6"/>
    <w:rsid w:val="00663171"/>
    <w:rsid w:val="00664729"/>
    <w:rsid w:val="00664BE4"/>
    <w:rsid w:val="00664D43"/>
    <w:rsid w:val="00666C4F"/>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29A5"/>
    <w:rsid w:val="007545A1"/>
    <w:rsid w:val="00756007"/>
    <w:rsid w:val="0075749E"/>
    <w:rsid w:val="00761A86"/>
    <w:rsid w:val="007621A7"/>
    <w:rsid w:val="007750EA"/>
    <w:rsid w:val="0077731F"/>
    <w:rsid w:val="00783EA4"/>
    <w:rsid w:val="00784394"/>
    <w:rsid w:val="00784F7B"/>
    <w:rsid w:val="007905BA"/>
    <w:rsid w:val="00791AFA"/>
    <w:rsid w:val="00791C14"/>
    <w:rsid w:val="007A3F22"/>
    <w:rsid w:val="007A5E7D"/>
    <w:rsid w:val="007B3A4C"/>
    <w:rsid w:val="007B6D84"/>
    <w:rsid w:val="007D091F"/>
    <w:rsid w:val="007D20E2"/>
    <w:rsid w:val="007E3DFE"/>
    <w:rsid w:val="007F075D"/>
    <w:rsid w:val="007F0777"/>
    <w:rsid w:val="00802F68"/>
    <w:rsid w:val="00806290"/>
    <w:rsid w:val="00806E15"/>
    <w:rsid w:val="0080753C"/>
    <w:rsid w:val="00813F90"/>
    <w:rsid w:val="00817E51"/>
    <w:rsid w:val="008260FB"/>
    <w:rsid w:val="00826B07"/>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34B9"/>
    <w:rsid w:val="008D67D5"/>
    <w:rsid w:val="008D6F93"/>
    <w:rsid w:val="008E01B0"/>
    <w:rsid w:val="008E1791"/>
    <w:rsid w:val="008E5B4D"/>
    <w:rsid w:val="008E6309"/>
    <w:rsid w:val="008E6F0C"/>
    <w:rsid w:val="008F1618"/>
    <w:rsid w:val="008F3F08"/>
    <w:rsid w:val="008F403E"/>
    <w:rsid w:val="008F4980"/>
    <w:rsid w:val="008F4CB3"/>
    <w:rsid w:val="008F7869"/>
    <w:rsid w:val="00917314"/>
    <w:rsid w:val="009200B2"/>
    <w:rsid w:val="0092159C"/>
    <w:rsid w:val="009220A5"/>
    <w:rsid w:val="009236E7"/>
    <w:rsid w:val="00927618"/>
    <w:rsid w:val="00930EA7"/>
    <w:rsid w:val="009325E9"/>
    <w:rsid w:val="00937FEC"/>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A3C56"/>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46BC"/>
    <w:rsid w:val="00A3027E"/>
    <w:rsid w:val="00A311A2"/>
    <w:rsid w:val="00A41F02"/>
    <w:rsid w:val="00A43F9D"/>
    <w:rsid w:val="00A441A2"/>
    <w:rsid w:val="00A46A06"/>
    <w:rsid w:val="00A515A0"/>
    <w:rsid w:val="00A65771"/>
    <w:rsid w:val="00A7487C"/>
    <w:rsid w:val="00A7509E"/>
    <w:rsid w:val="00A75D7F"/>
    <w:rsid w:val="00A802C0"/>
    <w:rsid w:val="00A808FF"/>
    <w:rsid w:val="00A84FE7"/>
    <w:rsid w:val="00A9018C"/>
    <w:rsid w:val="00A934DE"/>
    <w:rsid w:val="00AA1F2D"/>
    <w:rsid w:val="00AB0594"/>
    <w:rsid w:val="00AB09AB"/>
    <w:rsid w:val="00AB2FDD"/>
    <w:rsid w:val="00AB3793"/>
    <w:rsid w:val="00AC0581"/>
    <w:rsid w:val="00AC08FA"/>
    <w:rsid w:val="00AC5F33"/>
    <w:rsid w:val="00AC6DB8"/>
    <w:rsid w:val="00AD1FC5"/>
    <w:rsid w:val="00AD56DC"/>
    <w:rsid w:val="00AE1550"/>
    <w:rsid w:val="00AE1E8F"/>
    <w:rsid w:val="00AE201A"/>
    <w:rsid w:val="00AF457E"/>
    <w:rsid w:val="00AF4A0B"/>
    <w:rsid w:val="00B03BCD"/>
    <w:rsid w:val="00B15259"/>
    <w:rsid w:val="00B178D4"/>
    <w:rsid w:val="00B21502"/>
    <w:rsid w:val="00B27515"/>
    <w:rsid w:val="00B362B4"/>
    <w:rsid w:val="00B3724B"/>
    <w:rsid w:val="00B37FE2"/>
    <w:rsid w:val="00B42E4E"/>
    <w:rsid w:val="00B43C0A"/>
    <w:rsid w:val="00B47382"/>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489D"/>
    <w:rsid w:val="00BE723E"/>
    <w:rsid w:val="00BE725D"/>
    <w:rsid w:val="00BF529A"/>
    <w:rsid w:val="00C063FA"/>
    <w:rsid w:val="00C150E4"/>
    <w:rsid w:val="00C20F0A"/>
    <w:rsid w:val="00C24AE7"/>
    <w:rsid w:val="00C30E1E"/>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666C"/>
    <w:rsid w:val="00CA7CF6"/>
    <w:rsid w:val="00CB7C37"/>
    <w:rsid w:val="00CC36E7"/>
    <w:rsid w:val="00CC6F22"/>
    <w:rsid w:val="00CD342D"/>
    <w:rsid w:val="00CE0952"/>
    <w:rsid w:val="00CE200D"/>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34433"/>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0E23"/>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B6933"/>
    <w:rsid w:val="00EC071F"/>
    <w:rsid w:val="00EC72E9"/>
    <w:rsid w:val="00EE04B8"/>
    <w:rsid w:val="00EE057E"/>
    <w:rsid w:val="00EE4571"/>
    <w:rsid w:val="00EE4835"/>
    <w:rsid w:val="00EF113E"/>
    <w:rsid w:val="00EF5FF4"/>
    <w:rsid w:val="00EF6A5B"/>
    <w:rsid w:val="00F13E41"/>
    <w:rsid w:val="00F15C3D"/>
    <w:rsid w:val="00F1798B"/>
    <w:rsid w:val="00F22AAA"/>
    <w:rsid w:val="00F25978"/>
    <w:rsid w:val="00F25F58"/>
    <w:rsid w:val="00F40C0D"/>
    <w:rsid w:val="00F426C5"/>
    <w:rsid w:val="00F446A0"/>
    <w:rsid w:val="00F4584E"/>
    <w:rsid w:val="00F50519"/>
    <w:rsid w:val="00F513AF"/>
    <w:rsid w:val="00F526AA"/>
    <w:rsid w:val="00F55493"/>
    <w:rsid w:val="00F56BBC"/>
    <w:rsid w:val="00F57419"/>
    <w:rsid w:val="00F57F77"/>
    <w:rsid w:val="00F6417F"/>
    <w:rsid w:val="00F667A6"/>
    <w:rsid w:val="00F71583"/>
    <w:rsid w:val="00F74687"/>
    <w:rsid w:val="00F752AF"/>
    <w:rsid w:val="00F8328B"/>
    <w:rsid w:val="00F85161"/>
    <w:rsid w:val="00F90140"/>
    <w:rsid w:val="00F92BD0"/>
    <w:rsid w:val="00F960FE"/>
    <w:rsid w:val="00FA0B16"/>
    <w:rsid w:val="00FA115D"/>
    <w:rsid w:val="00FA1610"/>
    <w:rsid w:val="00FA4979"/>
    <w:rsid w:val="00FA56A8"/>
    <w:rsid w:val="00FB2DC7"/>
    <w:rsid w:val="00FB44C7"/>
    <w:rsid w:val="00FB5DAB"/>
    <w:rsid w:val="00FC0D8D"/>
    <w:rsid w:val="00FC29DB"/>
    <w:rsid w:val="00FC3EA6"/>
    <w:rsid w:val="00FC4E30"/>
    <w:rsid w:val="00FE0940"/>
    <w:rsid w:val="00FE3F35"/>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9A3C56"/>
    <w:rPr>
      <w:rFonts w:ascii="Arial" w:hAnsi="Arial"/>
      <w:color w:val="000000"/>
      <w:sz w:val="22"/>
    </w:rPr>
  </w:style>
  <w:style w:type="character" w:customStyle="1" w:styleId="A32">
    <w:name w:val="A3_2"/>
    <w:uiPriority w:val="99"/>
    <w:rsid w:val="00FC3EA6"/>
    <w:rPr>
      <w:rFonts w:cs="Acumin Variable Concept"/>
      <w:color w:val="4D4D4D"/>
      <w:sz w:val="32"/>
      <w:szCs w:val="32"/>
    </w:rPr>
  </w:style>
  <w:style w:type="paragraph" w:customStyle="1" w:styleId="Pa23">
    <w:name w:val="Pa2_3"/>
    <w:basedOn w:val="Default"/>
    <w:next w:val="Default"/>
    <w:uiPriority w:val="99"/>
    <w:rsid w:val="00FC3EA6"/>
    <w:pPr>
      <w:widowControl/>
      <w:spacing w:line="161" w:lineRule="atLeast"/>
    </w:pPr>
    <w:rPr>
      <w:rFonts w:ascii="Acumin Variable Concept" w:hAnsi="Acumin Variable Concept" w:cs="Times New Roman"/>
      <w:color w:val="auto"/>
    </w:rPr>
  </w:style>
  <w:style w:type="paragraph" w:customStyle="1" w:styleId="Pa22">
    <w:name w:val="Pa2_2"/>
    <w:basedOn w:val="Default"/>
    <w:next w:val="Default"/>
    <w:uiPriority w:val="99"/>
    <w:rsid w:val="00FC3EA6"/>
    <w:pPr>
      <w:widowControl/>
      <w:spacing w:line="161" w:lineRule="atLeast"/>
    </w:pPr>
    <w:rPr>
      <w:rFonts w:ascii="Acumin Variable Concept" w:hAnsi="Acumin Variable Concept" w:cs="Times New Roman"/>
      <w:color w:val="auto"/>
    </w:rPr>
  </w:style>
  <w:style w:type="character" w:customStyle="1" w:styleId="A3">
    <w:name w:val="A3"/>
    <w:uiPriority w:val="99"/>
    <w:rsid w:val="00B47382"/>
    <w:rPr>
      <w:rFonts w:cs="Acumin Variable Concept"/>
      <w:color w:val="4D4D4D"/>
      <w:sz w:val="32"/>
      <w:szCs w:val="32"/>
    </w:rPr>
  </w:style>
  <w:style w:type="character" w:customStyle="1" w:styleId="cf01">
    <w:name w:val="cf01"/>
    <w:basedOn w:val="DefaultParagraphFont"/>
    <w:rsid w:val="00116494"/>
    <w:rPr>
      <w:rFonts w:ascii="Segoe UI" w:hAnsi="Segoe UI" w:cs="Segoe UI" w:hint="default"/>
      <w:sz w:val="18"/>
      <w:szCs w:val="18"/>
    </w:rPr>
  </w:style>
  <w:style w:type="paragraph" w:customStyle="1" w:styleId="pf0">
    <w:name w:val="pf0"/>
    <w:basedOn w:val="Normal"/>
    <w:rsid w:val="00116494"/>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11">
    <w:name w:val="cf11"/>
    <w:basedOn w:val="DefaultParagraphFont"/>
    <w:rsid w:val="001164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5865038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39976920">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1997804159">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rumheller@wdm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nosko@glas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ickson@fgiaonline.org" TargetMode="External"/><Relationship Id="rId5" Type="http://schemas.openxmlformats.org/officeDocument/2006/relationships/numbering" Target="numbering.xml"/><Relationship Id="rId15" Type="http://schemas.openxmlformats.org/officeDocument/2006/relationships/hyperlink" Target="https://fgiaonlin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2evkimvhatqav.cloudfront.net/documents/PCR-Product-Category-Rules/fenestration-assemblies-nsf-1102-23.pdf?v=170716519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FCF4701771E42A8B9A01B05AA4B35" ma:contentTypeVersion="8" ma:contentTypeDescription="Create a new document." ma:contentTypeScope="" ma:versionID="d8287788ebe4c1685910e5f18ed69a72">
  <xsd:schema xmlns:xsd="http://www.w3.org/2001/XMLSchema" xmlns:xs="http://www.w3.org/2001/XMLSchema" xmlns:p="http://schemas.microsoft.com/office/2006/metadata/properties" xmlns:ns3="9ba11244-3661-4df8-b17e-90d01c4b7787" xmlns:ns4="12044f84-61fc-4567-836d-fe6d745c3264" targetNamespace="http://schemas.microsoft.com/office/2006/metadata/properties" ma:root="true" ma:fieldsID="eb51fc3a11a62080900049ae15b2a774" ns3:_="" ns4:_="">
    <xsd:import namespace="9ba11244-3661-4df8-b17e-90d01c4b7787"/>
    <xsd:import namespace="12044f84-61fc-4567-836d-fe6d745c3264"/>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1244-3661-4df8-b17e-90d01c4b7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44f84-61fc-4567-836d-fe6d745c32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9ba11244-3661-4df8-b17e-90d01c4b7787" xsi:nil="true"/>
  </documentManagement>
</p:properties>
</file>

<file path=customXml/itemProps1.xml><?xml version="1.0" encoding="utf-8"?>
<ds:datastoreItem xmlns:ds="http://schemas.openxmlformats.org/officeDocument/2006/customXml" ds:itemID="{7696B045-8A6E-41D4-BB5A-E9C52A1D224B}">
  <ds:schemaRefs>
    <ds:schemaRef ds:uri="http://schemas.microsoft.com/sharepoint/v3/contenttype/forms"/>
  </ds:schemaRefs>
</ds:datastoreItem>
</file>

<file path=customXml/itemProps2.xml><?xml version="1.0" encoding="utf-8"?>
<ds:datastoreItem xmlns:ds="http://schemas.openxmlformats.org/officeDocument/2006/customXml" ds:itemID="{EBF4848E-C3E7-447A-88C8-EE3B65DB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11244-3661-4df8-b17e-90d01c4b7787"/>
    <ds:schemaRef ds:uri="12044f84-61fc-4567-836d-fe6d745c3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customXml/itemProps4.xml><?xml version="1.0" encoding="utf-8"?>
<ds:datastoreItem xmlns:ds="http://schemas.openxmlformats.org/officeDocument/2006/customXml" ds:itemID="{CFFEC458-19D5-4CE8-9993-86F9B5A7D6A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ba11244-3661-4df8-b17e-90d01c4b7787"/>
    <ds:schemaRef ds:uri="12044f84-61fc-4567-836d-fe6d745c326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3731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2024-02-13T17:24:00Z</dcterms:created>
  <dcterms:modified xsi:type="dcterms:W3CDTF">2024-02-13T17:24:00Z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0x0101000C2FCF4701771E42A8B9A01B05AA4B35</vt:lpwstr>
  </property>
  <property fmtid="{D5CDD505-2E9C-101B-9397-08002B2CF9AE}" pid="3" name="GrammarlyDocumentId">
    <vt:lpwstr>9b724908a6835419cbfd60bb3261bc22692a8883e17f89c87cc3558740cf173e</vt:lpwstr>
  </property>
</Properties>
</file>