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51C9" w14:textId="33537016" w:rsidR="00AE2F34" w:rsidRDefault="00AE2F34" w:rsidP="00353347">
      <w:pPr>
        <w:spacing w:after="0" w:line="240" w:lineRule="auto"/>
        <w:contextualSpacing/>
      </w:pPr>
    </w:p>
    <w:p w14:paraId="4C2E18E1" w14:textId="77777777" w:rsidR="00AE2F34" w:rsidRDefault="00AE2F34" w:rsidP="00353347">
      <w:pPr>
        <w:spacing w:after="0" w:line="240" w:lineRule="auto"/>
        <w:contextualSpacing/>
      </w:pPr>
    </w:p>
    <w:p w14:paraId="60FDCB74" w14:textId="77777777" w:rsidR="00AE2F34" w:rsidRDefault="00AE2F34" w:rsidP="00353347">
      <w:pPr>
        <w:spacing w:after="0" w:line="240" w:lineRule="auto"/>
        <w:contextualSpacing/>
      </w:pPr>
    </w:p>
    <w:p w14:paraId="2B44B84F" w14:textId="77777777" w:rsidR="00B70931" w:rsidRPr="005C3782" w:rsidRDefault="00B70931" w:rsidP="00B70931">
      <w:pPr>
        <w:spacing w:after="0" w:line="240" w:lineRule="auto"/>
        <w:contextualSpacing/>
        <w:rPr>
          <w:rFonts w:ascii="Calibri" w:hAnsi="Calibri" w:cs="Calibri"/>
        </w:rPr>
      </w:pPr>
    </w:p>
    <w:p w14:paraId="065F76A2" w14:textId="77777777" w:rsidR="00B70931" w:rsidRPr="00217746" w:rsidRDefault="00B70931" w:rsidP="00B70931">
      <w:pPr>
        <w:spacing w:after="0" w:line="240" w:lineRule="auto"/>
        <w:contextualSpacing/>
        <w:rPr>
          <w:rFonts w:ascii="Calibri" w:hAnsi="Calibri" w:cs="Calibri"/>
          <w:i/>
          <w:iCs/>
          <w:sz w:val="20"/>
          <w:szCs w:val="20"/>
        </w:rPr>
      </w:pPr>
      <w:r w:rsidRPr="00217746">
        <w:rPr>
          <w:rFonts w:ascii="Calibri" w:hAnsi="Calibri" w:cs="Calibri"/>
          <w:i/>
          <w:iCs/>
          <w:sz w:val="20"/>
          <w:szCs w:val="20"/>
        </w:rPr>
        <w:t xml:space="preserve">Media contact: Heather West, 612-724-8760, </w:t>
      </w:r>
      <w:hyperlink r:id="rId7" w:history="1">
        <w:r w:rsidRPr="00217746">
          <w:rPr>
            <w:rStyle w:val="Hyperlink"/>
            <w:rFonts w:ascii="Calibri" w:hAnsi="Calibri" w:cs="Calibri"/>
            <w:i/>
            <w:iCs/>
            <w:sz w:val="20"/>
            <w:szCs w:val="20"/>
          </w:rPr>
          <w:t>heather@heatherwestpr.com</w:t>
        </w:r>
      </w:hyperlink>
    </w:p>
    <w:p w14:paraId="4034416D" w14:textId="77777777" w:rsidR="00955CE3" w:rsidRDefault="00955CE3" w:rsidP="00B70931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329AFF78" w14:textId="254E197B" w:rsidR="00D67A02" w:rsidRDefault="00D67A02" w:rsidP="0089761F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353347">
        <w:rPr>
          <w:b/>
          <w:bCs/>
          <w:sz w:val="28"/>
          <w:szCs w:val="28"/>
        </w:rPr>
        <w:t xml:space="preserve">Apogee Architectural Metals </w:t>
      </w:r>
      <w:r w:rsidR="0089761F">
        <w:rPr>
          <w:b/>
          <w:bCs/>
          <w:sz w:val="28"/>
          <w:szCs w:val="28"/>
        </w:rPr>
        <w:t>a</w:t>
      </w:r>
      <w:r w:rsidRPr="00353347">
        <w:rPr>
          <w:b/>
          <w:bCs/>
          <w:sz w:val="28"/>
          <w:szCs w:val="28"/>
        </w:rPr>
        <w:t xml:space="preserve">ppoints Mike Pedersen as </w:t>
      </w:r>
      <w:r w:rsidR="0089761F">
        <w:rPr>
          <w:b/>
          <w:bCs/>
          <w:sz w:val="28"/>
          <w:szCs w:val="28"/>
        </w:rPr>
        <w:t>v</w:t>
      </w:r>
      <w:r w:rsidRPr="00353347">
        <w:rPr>
          <w:b/>
          <w:bCs/>
          <w:sz w:val="28"/>
          <w:szCs w:val="28"/>
        </w:rPr>
        <w:t xml:space="preserve">ice </w:t>
      </w:r>
      <w:r w:rsidR="0089761F">
        <w:rPr>
          <w:b/>
          <w:bCs/>
          <w:sz w:val="28"/>
          <w:szCs w:val="28"/>
        </w:rPr>
        <w:t>p</w:t>
      </w:r>
      <w:r w:rsidRPr="00353347">
        <w:rPr>
          <w:b/>
          <w:bCs/>
          <w:sz w:val="28"/>
          <w:szCs w:val="28"/>
        </w:rPr>
        <w:t>resident</w:t>
      </w:r>
      <w:r w:rsidR="0089761F">
        <w:rPr>
          <w:b/>
          <w:bCs/>
          <w:sz w:val="28"/>
          <w:szCs w:val="28"/>
        </w:rPr>
        <w:br/>
        <w:t>of d</w:t>
      </w:r>
      <w:r w:rsidRPr="00353347">
        <w:rPr>
          <w:b/>
          <w:bCs/>
          <w:sz w:val="28"/>
          <w:szCs w:val="28"/>
        </w:rPr>
        <w:t xml:space="preserve">esign </w:t>
      </w:r>
      <w:r w:rsidR="0089761F">
        <w:rPr>
          <w:b/>
          <w:bCs/>
          <w:sz w:val="28"/>
          <w:szCs w:val="28"/>
        </w:rPr>
        <w:t>and</w:t>
      </w:r>
      <w:r w:rsidRPr="00353347">
        <w:rPr>
          <w:b/>
          <w:bCs/>
          <w:sz w:val="28"/>
          <w:szCs w:val="28"/>
        </w:rPr>
        <w:t xml:space="preserve"> </w:t>
      </w:r>
      <w:r w:rsidR="0089761F">
        <w:rPr>
          <w:b/>
          <w:bCs/>
          <w:sz w:val="28"/>
          <w:szCs w:val="28"/>
        </w:rPr>
        <w:t>t</w:t>
      </w:r>
      <w:r w:rsidRPr="00353347">
        <w:rPr>
          <w:b/>
          <w:bCs/>
          <w:sz w:val="28"/>
          <w:szCs w:val="28"/>
        </w:rPr>
        <w:t xml:space="preserve">echnical </w:t>
      </w:r>
      <w:r w:rsidR="0089761F">
        <w:rPr>
          <w:b/>
          <w:bCs/>
          <w:sz w:val="28"/>
          <w:szCs w:val="28"/>
        </w:rPr>
        <w:t>s</w:t>
      </w:r>
      <w:r w:rsidRPr="00353347">
        <w:rPr>
          <w:b/>
          <w:bCs/>
          <w:sz w:val="28"/>
          <w:szCs w:val="28"/>
        </w:rPr>
        <w:t>ervices</w:t>
      </w:r>
    </w:p>
    <w:p w14:paraId="64F9C780" w14:textId="77777777" w:rsidR="00410D0C" w:rsidRPr="00353347" w:rsidRDefault="00410D0C" w:rsidP="00353347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p w14:paraId="7F475E47" w14:textId="5C0AC585" w:rsidR="00D67A02" w:rsidRDefault="00D67A02" w:rsidP="0089761F">
      <w:pPr>
        <w:spacing w:after="0" w:line="240" w:lineRule="auto"/>
        <w:contextualSpacing/>
      </w:pPr>
      <w:r w:rsidRPr="00353347">
        <w:t>Wausau, Wisconsin (April 2026)</w:t>
      </w:r>
      <w:r>
        <w:rPr>
          <w:b/>
          <w:bCs/>
        </w:rPr>
        <w:t xml:space="preserve"> </w:t>
      </w:r>
      <w:r w:rsidR="0089761F">
        <w:rPr>
          <w:b/>
          <w:bCs/>
        </w:rPr>
        <w:t>–</w:t>
      </w:r>
      <w:r w:rsidRPr="002053AB">
        <w:t xml:space="preserve"> Apogee Architectural Metals</w:t>
      </w:r>
      <w:r>
        <w:t xml:space="preserve"> </w:t>
      </w:r>
      <w:r w:rsidRPr="002053AB">
        <w:t xml:space="preserve">has named Mike Pedersen as </w:t>
      </w:r>
      <w:r w:rsidR="0089761F">
        <w:t>v</w:t>
      </w:r>
      <w:r w:rsidRPr="002053AB">
        <w:t xml:space="preserve">ice </w:t>
      </w:r>
      <w:r w:rsidR="0089761F">
        <w:t>p</w:t>
      </w:r>
      <w:r w:rsidRPr="002053AB">
        <w:t>resident</w:t>
      </w:r>
      <w:r w:rsidR="0089761F">
        <w:t xml:space="preserve"> of d</w:t>
      </w:r>
      <w:r w:rsidRPr="002053AB">
        <w:t xml:space="preserve">esign </w:t>
      </w:r>
      <w:r w:rsidR="0089761F">
        <w:t>and</w:t>
      </w:r>
      <w:r w:rsidRPr="002053AB">
        <w:t xml:space="preserve"> </w:t>
      </w:r>
      <w:r w:rsidR="0089761F">
        <w:t>t</w:t>
      </w:r>
      <w:r w:rsidRPr="002053AB">
        <w:t xml:space="preserve">echnical </w:t>
      </w:r>
      <w:r w:rsidR="0089761F">
        <w:t>s</w:t>
      </w:r>
      <w:r w:rsidRPr="002053AB">
        <w:t>ervices</w:t>
      </w:r>
      <w:r w:rsidR="00353347">
        <w:t>. Part of the</w:t>
      </w:r>
      <w:r w:rsidR="00353347" w:rsidRPr="002053AB">
        <w:t xml:space="preserve"> </w:t>
      </w:r>
      <w:r w:rsidR="00353347">
        <w:t xml:space="preserve">Apogee </w:t>
      </w:r>
      <w:r w:rsidR="00353347" w:rsidRPr="002053AB">
        <w:t>Architectural Metals Leadership Team</w:t>
      </w:r>
      <w:r w:rsidR="00353347">
        <w:t>, h</w:t>
      </w:r>
      <w:r w:rsidR="0089761F">
        <w:t>e</w:t>
      </w:r>
      <w:r w:rsidRPr="002053AB">
        <w:t xml:space="preserve"> will lead engineering and technical services across the organization, strengthening the integration of design, product performance and project execution to better support customers and partners across North America.</w:t>
      </w:r>
    </w:p>
    <w:p w14:paraId="5F87B1B5" w14:textId="77777777" w:rsidR="0089761F" w:rsidRPr="002053AB" w:rsidRDefault="0089761F" w:rsidP="00353347">
      <w:pPr>
        <w:spacing w:after="0" w:line="240" w:lineRule="auto"/>
        <w:contextualSpacing/>
      </w:pPr>
    </w:p>
    <w:p w14:paraId="57727CDB" w14:textId="597FE6AF" w:rsidR="0089761F" w:rsidRDefault="00D67A02" w:rsidP="0089761F">
      <w:pPr>
        <w:spacing w:after="0" w:line="240" w:lineRule="auto"/>
        <w:contextualSpacing/>
      </w:pPr>
      <w:r w:rsidRPr="002053AB">
        <w:t>Pedersen joins Apogee Architectural Metals as the organization continues to align its portfolio and elevate technical capabilities across its EFCO, Tubelite, Wausau Window, Linetec and Alumicor brands.</w:t>
      </w:r>
    </w:p>
    <w:p w14:paraId="66DEFEEC" w14:textId="77777777" w:rsidR="00410D0C" w:rsidRPr="002053AB" w:rsidRDefault="00410D0C" w:rsidP="0089761F">
      <w:pPr>
        <w:spacing w:after="0" w:line="240" w:lineRule="auto"/>
        <w:contextualSpacing/>
      </w:pPr>
    </w:p>
    <w:p w14:paraId="6197E96A" w14:textId="492CECAC" w:rsidR="0089761F" w:rsidRDefault="0089761F" w:rsidP="0089761F">
      <w:pPr>
        <w:spacing w:after="0" w:line="240" w:lineRule="auto"/>
        <w:contextualSpacing/>
      </w:pPr>
      <w:r w:rsidRPr="002053AB">
        <w:t xml:space="preserve">“Mike brings a strong combination of technical expertise, operational discipline and leadership experience,” said Troy Johnson, </w:t>
      </w:r>
      <w:r>
        <w:t>p</w:t>
      </w:r>
      <w:r w:rsidRPr="002053AB">
        <w:t>resident</w:t>
      </w:r>
      <w:r>
        <w:t xml:space="preserve"> o</w:t>
      </w:r>
      <w:r w:rsidR="00F226DE">
        <w:t>f</w:t>
      </w:r>
      <w:r>
        <w:t xml:space="preserve"> Apogee</w:t>
      </w:r>
      <w:r w:rsidRPr="002053AB">
        <w:t xml:space="preserve"> Architectural Metals. “His ability to connect strategy to execution and build high-performing teams will be critical as we continue to strengthen our technical foundation and deliver reliable, scalable solutions for our customers.”</w:t>
      </w:r>
    </w:p>
    <w:p w14:paraId="7512BA5F" w14:textId="1AC1A2FD" w:rsidR="0089761F" w:rsidRPr="002053AB" w:rsidRDefault="0089761F" w:rsidP="00353347">
      <w:pPr>
        <w:spacing w:after="0" w:line="240" w:lineRule="auto"/>
        <w:contextualSpacing/>
      </w:pPr>
    </w:p>
    <w:p w14:paraId="47037BCB" w14:textId="77777777" w:rsidR="00353347" w:rsidRDefault="00353347" w:rsidP="00353347">
      <w:pPr>
        <w:spacing w:after="0" w:line="240" w:lineRule="auto"/>
        <w:contextualSpacing/>
      </w:pPr>
      <w:r w:rsidRPr="002053AB">
        <w:t>In his new role</w:t>
      </w:r>
      <w:r>
        <w:t xml:space="preserve"> at Apogee Architectural Metals</w:t>
      </w:r>
      <w:r w:rsidRPr="002053AB">
        <w:t xml:space="preserve">, </w:t>
      </w:r>
      <w:r>
        <w:t>Pedersen</w:t>
      </w:r>
      <w:r w:rsidRPr="002053AB">
        <w:t xml:space="preserve"> will focus on advancing design and engineering capabilities that support increasingly complex project requirements</w:t>
      </w:r>
      <w:r>
        <w:t xml:space="preserve"> –</w:t>
      </w:r>
      <w:r w:rsidRPr="002053AB">
        <w:t xml:space="preserve"> from energy performance and code compliance to constructability and long-term durability. He </w:t>
      </w:r>
      <w:r>
        <w:t xml:space="preserve">also </w:t>
      </w:r>
      <w:r w:rsidRPr="002053AB">
        <w:t>will play a key role in strengthening collaboration between product management, engineering and field teams</w:t>
      </w:r>
      <w:r>
        <w:t xml:space="preserve">, </w:t>
      </w:r>
      <w:r w:rsidRPr="002053AB">
        <w:t>ensuring Apogee Architectural Metals continues to deliver solutions that perform as specified and as expected in the field.</w:t>
      </w:r>
    </w:p>
    <w:p w14:paraId="7E1156C2" w14:textId="77777777" w:rsidR="00353347" w:rsidRDefault="00353347" w:rsidP="0089761F">
      <w:pPr>
        <w:spacing w:after="0" w:line="240" w:lineRule="auto"/>
        <w:contextualSpacing/>
      </w:pPr>
    </w:p>
    <w:p w14:paraId="38AEB343" w14:textId="6CA2C4EF" w:rsidR="00D67A02" w:rsidRDefault="00353347" w:rsidP="0089761F">
      <w:pPr>
        <w:spacing w:after="0" w:line="240" w:lineRule="auto"/>
        <w:contextualSpacing/>
      </w:pPr>
      <w:r>
        <w:t>Pedersen</w:t>
      </w:r>
      <w:r w:rsidR="00D34470">
        <w:t xml:space="preserve"> brings nearly two decades of experience in the building envelope industry, with a strong record leading complex operations and delivering high-performance façade solutions. He </w:t>
      </w:r>
      <w:r w:rsidR="0089761F">
        <w:t xml:space="preserve">served </w:t>
      </w:r>
      <w:r w:rsidR="00D34470">
        <w:t xml:space="preserve">the majority of his career with Permasteelisa North America, where he held several senior leadership roles including </w:t>
      </w:r>
      <w:r w:rsidR="0089761F">
        <w:t>e</w:t>
      </w:r>
      <w:r w:rsidR="00D34470">
        <w:t xml:space="preserve">xecutive </w:t>
      </w:r>
      <w:r w:rsidR="0089761F">
        <w:t>g</w:t>
      </w:r>
      <w:r w:rsidR="00D34470">
        <w:t xml:space="preserve">eneral </w:t>
      </w:r>
      <w:r w:rsidR="0089761F">
        <w:t>m</w:t>
      </w:r>
      <w:r w:rsidR="00D34470">
        <w:t xml:space="preserve">anager and </w:t>
      </w:r>
      <w:r w:rsidR="0089761F">
        <w:t>c</w:t>
      </w:r>
      <w:r w:rsidR="00D34470">
        <w:t xml:space="preserve">hief </w:t>
      </w:r>
      <w:r w:rsidR="0089761F">
        <w:t>o</w:t>
      </w:r>
      <w:r w:rsidR="00D34470">
        <w:t xml:space="preserve">perating </w:t>
      </w:r>
      <w:r w:rsidR="0089761F">
        <w:t>o</w:t>
      </w:r>
      <w:r w:rsidR="00D34470">
        <w:t xml:space="preserve">fficer. In these roles, he oversaw large-scale project portfolios, led organizational transformation efforts and drove improvements in operational performance across engineering, project management, manufacturing and installation. Most recently, he served as </w:t>
      </w:r>
      <w:r w:rsidR="0089761F">
        <w:t>c</w:t>
      </w:r>
      <w:r w:rsidR="00D34470">
        <w:t xml:space="preserve">hief </w:t>
      </w:r>
      <w:r w:rsidR="0089761F">
        <w:t>o</w:t>
      </w:r>
      <w:r w:rsidR="00D34470">
        <w:t xml:space="preserve">perating </w:t>
      </w:r>
      <w:r w:rsidR="0089761F">
        <w:t>o</w:t>
      </w:r>
      <w:r w:rsidR="00D34470">
        <w:t>fficer at Building Blocks Facades.</w:t>
      </w:r>
    </w:p>
    <w:p w14:paraId="66C9A6D4" w14:textId="77777777" w:rsidR="00410D0C" w:rsidRPr="002053AB" w:rsidRDefault="00410D0C" w:rsidP="00353347">
      <w:pPr>
        <w:spacing w:after="0" w:line="240" w:lineRule="auto"/>
        <w:contextualSpacing/>
      </w:pPr>
    </w:p>
    <w:p w14:paraId="521FABC6" w14:textId="2FBEBFDA" w:rsidR="00D67A02" w:rsidRDefault="00D67A02" w:rsidP="00353347">
      <w:pPr>
        <w:spacing w:after="0" w:line="240" w:lineRule="auto"/>
        <w:contextualSpacing/>
      </w:pPr>
      <w:r w:rsidRPr="002053AB">
        <w:t>“In today’s environment, delivering high-performance building envelope systems requires close alignment between design, engineering and execution,” said Pedersen. “I’m excited to join Apogee Architectural Metals and work alongside a talented team to strengthen our technical capabilities and support our customers with solutions that perform</w:t>
      </w:r>
      <w:r w:rsidR="00410D0C">
        <w:t xml:space="preserve"> </w:t>
      </w:r>
      <w:r w:rsidRPr="002053AB">
        <w:t>both on paper and in the field.”</w:t>
      </w:r>
    </w:p>
    <w:p w14:paraId="0B486EE4" w14:textId="34258755" w:rsidR="00353347" w:rsidRPr="002053AB" w:rsidRDefault="00353347" w:rsidP="00353347">
      <w:pPr>
        <w:spacing w:after="0" w:line="240" w:lineRule="auto"/>
        <w:contextualSpacing/>
        <w:jc w:val="center"/>
      </w:pPr>
      <w:r>
        <w:t>###</w:t>
      </w:r>
    </w:p>
    <w:sectPr w:rsidR="00353347" w:rsidRPr="002053AB" w:rsidSect="00B70931">
      <w:headerReference w:type="even" r:id="rId8"/>
      <w:footerReference w:type="default" r:id="rId9"/>
      <w:headerReference w:type="first" r:id="rId10"/>
      <w:pgSz w:w="12240" w:h="15840" w:code="1"/>
      <w:pgMar w:top="1440" w:right="1440" w:bottom="25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AA1B" w14:textId="77777777" w:rsidR="00452CF5" w:rsidRDefault="00452CF5">
      <w:pPr>
        <w:spacing w:after="0" w:line="240" w:lineRule="auto"/>
      </w:pPr>
      <w:r>
        <w:separator/>
      </w:r>
    </w:p>
  </w:endnote>
  <w:endnote w:type="continuationSeparator" w:id="0">
    <w:p w14:paraId="5D31E07C" w14:textId="77777777" w:rsidR="00452CF5" w:rsidRDefault="0045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207D" w14:textId="6E021A60" w:rsidR="009A0AB5" w:rsidRDefault="00C7578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ACCAF" wp14:editId="279EED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52220"/>
          <wp:effectExtent l="0" t="0" r="0" b="0"/>
          <wp:wrapNone/>
          <wp:docPr id="1741141059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41059" name="Picture 1" descr="A screen 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42C90" w14:textId="77777777" w:rsidR="009A0AB5" w:rsidRDefault="009A0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F42C" w14:textId="77777777" w:rsidR="00452CF5" w:rsidRDefault="00452CF5">
      <w:pPr>
        <w:spacing w:after="0" w:line="240" w:lineRule="auto"/>
      </w:pPr>
      <w:r>
        <w:separator/>
      </w:r>
    </w:p>
  </w:footnote>
  <w:footnote w:type="continuationSeparator" w:id="0">
    <w:p w14:paraId="38D26862" w14:textId="77777777" w:rsidR="00452CF5" w:rsidRDefault="0045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8272" w14:textId="77777777" w:rsidR="009A0AB5" w:rsidRDefault="00452CF5">
    <w:pPr>
      <w:pStyle w:val="Header"/>
    </w:pPr>
    <w:r>
      <w:rPr>
        <w:noProof/>
      </w:rPr>
      <w:pict w14:anchorId="068FD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7591438" o:spid="_x0000_s1025" type="#_x0000_t75" alt="" style="position:absolute;margin-left:0;margin-top:0;width:612pt;height:11in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torefront &amp; Finishing Solutions Letterhead_Apogee_SF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BD3D" w14:textId="01A8831E" w:rsidR="00E572E7" w:rsidRDefault="00E572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BAC9F9" wp14:editId="4E0C5A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4357" cy="10060933"/>
          <wp:effectExtent l="0" t="0" r="0" b="0"/>
          <wp:wrapNone/>
          <wp:docPr id="363911265" name="Picture 36391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7" cy="10060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45238"/>
    <w:rsid w:val="00140407"/>
    <w:rsid w:val="001568B8"/>
    <w:rsid w:val="00192F26"/>
    <w:rsid w:val="001B21B9"/>
    <w:rsid w:val="0024039E"/>
    <w:rsid w:val="002A65E6"/>
    <w:rsid w:val="002E1C59"/>
    <w:rsid w:val="00342F8B"/>
    <w:rsid w:val="00353347"/>
    <w:rsid w:val="00397AF5"/>
    <w:rsid w:val="003B4AB2"/>
    <w:rsid w:val="003F0FFB"/>
    <w:rsid w:val="00410D0C"/>
    <w:rsid w:val="0041747B"/>
    <w:rsid w:val="00452CF5"/>
    <w:rsid w:val="00466741"/>
    <w:rsid w:val="004A04B6"/>
    <w:rsid w:val="004C51C4"/>
    <w:rsid w:val="005049FF"/>
    <w:rsid w:val="00516CFD"/>
    <w:rsid w:val="005A636C"/>
    <w:rsid w:val="005A674B"/>
    <w:rsid w:val="005D3388"/>
    <w:rsid w:val="0060125A"/>
    <w:rsid w:val="00645723"/>
    <w:rsid w:val="00680675"/>
    <w:rsid w:val="006D54AC"/>
    <w:rsid w:val="006E0751"/>
    <w:rsid w:val="00737DEB"/>
    <w:rsid w:val="007979E0"/>
    <w:rsid w:val="007D2862"/>
    <w:rsid w:val="00875A4C"/>
    <w:rsid w:val="0089761F"/>
    <w:rsid w:val="008D77C9"/>
    <w:rsid w:val="008E4916"/>
    <w:rsid w:val="00903B15"/>
    <w:rsid w:val="009201CD"/>
    <w:rsid w:val="00955CE3"/>
    <w:rsid w:val="00974887"/>
    <w:rsid w:val="009A0AB5"/>
    <w:rsid w:val="00A458A9"/>
    <w:rsid w:val="00A64862"/>
    <w:rsid w:val="00A9109F"/>
    <w:rsid w:val="00A91ACD"/>
    <w:rsid w:val="00AE2F34"/>
    <w:rsid w:val="00B70931"/>
    <w:rsid w:val="00B84848"/>
    <w:rsid w:val="00BB7EDE"/>
    <w:rsid w:val="00C75787"/>
    <w:rsid w:val="00D34470"/>
    <w:rsid w:val="00D403B5"/>
    <w:rsid w:val="00D42892"/>
    <w:rsid w:val="00D54937"/>
    <w:rsid w:val="00D67A02"/>
    <w:rsid w:val="00D8439B"/>
    <w:rsid w:val="00DF6085"/>
    <w:rsid w:val="00E159CF"/>
    <w:rsid w:val="00E325EA"/>
    <w:rsid w:val="00E54827"/>
    <w:rsid w:val="00E572E7"/>
    <w:rsid w:val="00E82764"/>
    <w:rsid w:val="00F226DE"/>
    <w:rsid w:val="00F5620C"/>
    <w:rsid w:val="00F83DD7"/>
    <w:rsid w:val="00FC23E1"/>
    <w:rsid w:val="00FD3A5E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paragraph" w:styleId="Revision">
    <w:name w:val="Revision"/>
    <w:hidden/>
    <w:uiPriority w:val="99"/>
    <w:semiHidden/>
    <w:rsid w:val="00903B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7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6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ther@heatherwestp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5B2D-0769-409B-AFD4-F661349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7</cp:revision>
  <cp:lastPrinted>2026-04-08T01:49:00Z</cp:lastPrinted>
  <dcterms:created xsi:type="dcterms:W3CDTF">2026-04-07T23:36:00Z</dcterms:created>
  <dcterms:modified xsi:type="dcterms:W3CDTF">2026-04-08T21:02:00Z</dcterms:modified>
</cp:coreProperties>
</file>