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52A1" w14:textId="77777777" w:rsidR="00762696" w:rsidRPr="0072565E" w:rsidRDefault="00915D6F" w:rsidP="00E91579">
      <w:pPr>
        <w:ind w:right="53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2A3CAC" w:rsidRDefault="00596850" w:rsidP="002A3CAC">
      <w:pPr>
        <w:ind w:right="-97"/>
        <w:rPr>
          <w:rFonts w:ascii="Helvetica" w:hAnsi="Helvetica"/>
          <w:b/>
          <w:color w:val="000000"/>
          <w:sz w:val="20"/>
          <w:u w:val="single"/>
        </w:rPr>
      </w:pPr>
    </w:p>
    <w:p w14:paraId="4E3C9646" w14:textId="43C55385" w:rsidR="002A3CAC" w:rsidRPr="002A3CAC" w:rsidRDefault="002F5BAE" w:rsidP="002A3CAC">
      <w:pPr>
        <w:pStyle w:val="xmsoplaintext"/>
        <w:spacing w:before="0" w:beforeAutospacing="0" w:after="0" w:afterAutospacing="0"/>
        <w:ind w:right="-97"/>
        <w:contextualSpacing/>
        <w:rPr>
          <w:rFonts w:ascii="Helvetica" w:hAnsi="Helvetica" w:cs="Arial"/>
          <w:b/>
          <w:sz w:val="28"/>
          <w:szCs w:val="28"/>
        </w:rPr>
      </w:pPr>
      <w:r>
        <w:rPr>
          <w:rFonts w:ascii="Helvetica" w:hAnsi="Helvetica" w:cs="Arial"/>
          <w:b/>
          <w:sz w:val="28"/>
          <w:szCs w:val="28"/>
        </w:rPr>
        <w:t>ARCO/Murray teams with Tubelite on Topgolf projects to ensure design continuity, consistency, quality across multiple locations</w:t>
      </w:r>
    </w:p>
    <w:p w14:paraId="4BD26C33" w14:textId="77777777" w:rsidR="00596850" w:rsidRPr="009161A1" w:rsidRDefault="00596850" w:rsidP="00E91579">
      <w:pPr>
        <w:ind w:right="533"/>
        <w:contextualSpacing/>
        <w:rPr>
          <w:color w:val="000000"/>
          <w:sz w:val="22"/>
          <w:szCs w:val="22"/>
        </w:rPr>
      </w:pPr>
    </w:p>
    <w:p w14:paraId="51E13B2C" w14:textId="77777777" w:rsidR="002F5BAE" w:rsidRPr="002F5BAE" w:rsidRDefault="005330D1" w:rsidP="002F5BAE">
      <w:pPr>
        <w:ind w:right="173"/>
        <w:contextualSpacing/>
        <w:rPr>
          <w:color w:val="000000"/>
          <w:sz w:val="22"/>
          <w:szCs w:val="22"/>
        </w:rPr>
      </w:pPr>
      <w:r w:rsidRPr="002F5BAE">
        <w:rPr>
          <w:sz w:val="22"/>
          <w:szCs w:val="22"/>
        </w:rPr>
        <w:t>Walker, Michigan (</w:t>
      </w:r>
      <w:r w:rsidR="002F5BAE" w:rsidRPr="002F5BAE">
        <w:rPr>
          <w:sz w:val="22"/>
          <w:szCs w:val="22"/>
        </w:rPr>
        <w:t>Nov.</w:t>
      </w:r>
      <w:r w:rsidR="004C7156" w:rsidRPr="002F5BAE">
        <w:rPr>
          <w:sz w:val="22"/>
          <w:szCs w:val="22"/>
        </w:rPr>
        <w:t xml:space="preserve"> 2020)</w:t>
      </w:r>
      <w:r w:rsidR="0019683A" w:rsidRPr="002F5BAE">
        <w:rPr>
          <w:sz w:val="22"/>
          <w:szCs w:val="22"/>
        </w:rPr>
        <w:t xml:space="preserve"> </w:t>
      </w:r>
      <w:r w:rsidR="00F40181" w:rsidRPr="002F5BAE">
        <w:rPr>
          <w:sz w:val="22"/>
          <w:szCs w:val="22"/>
        </w:rPr>
        <w:t>–</w:t>
      </w:r>
      <w:r w:rsidR="00A54522" w:rsidRPr="002F5BAE">
        <w:rPr>
          <w:sz w:val="22"/>
          <w:szCs w:val="22"/>
        </w:rPr>
        <w:t xml:space="preserve"> </w:t>
      </w:r>
      <w:r w:rsidR="002F5BAE" w:rsidRPr="002F5BAE">
        <w:rPr>
          <w:color w:val="000000"/>
          <w:sz w:val="22"/>
          <w:szCs w:val="22"/>
        </w:rPr>
        <w:t>Every year, new Topgolf venues open across North America and beyond. Supporting this consistent growth, ARCO/Murray Construction Company has provided design/build services for U.S. Topgolf locations since 2006. Partnering with its client and with Aria Group Architects, Inc., ARCO/Murray has helped create at least 60 Topgolf entertainment destinations with more planned.</w:t>
      </w:r>
    </w:p>
    <w:p w14:paraId="48A7F7E7" w14:textId="77777777" w:rsidR="002F5BAE" w:rsidRPr="002F5BAE" w:rsidRDefault="002F5BAE" w:rsidP="002F5BAE">
      <w:pPr>
        <w:ind w:right="173"/>
        <w:contextualSpacing/>
        <w:rPr>
          <w:color w:val="000000"/>
          <w:sz w:val="22"/>
          <w:szCs w:val="22"/>
        </w:rPr>
      </w:pPr>
    </w:p>
    <w:p w14:paraId="6EDE287D" w14:textId="77777777" w:rsidR="002F5BAE" w:rsidRPr="002F5BAE" w:rsidRDefault="002F5BAE" w:rsidP="002F5BAE">
      <w:pPr>
        <w:ind w:right="173"/>
        <w:contextualSpacing/>
        <w:rPr>
          <w:sz w:val="22"/>
          <w:szCs w:val="22"/>
        </w:rPr>
      </w:pPr>
      <w:r w:rsidRPr="002F5BAE">
        <w:rPr>
          <w:sz w:val="22"/>
          <w:szCs w:val="22"/>
        </w:rPr>
        <w:t>Topgolf venues offer a golfing, gaming, dining and entertainment experience built on technology that uses embedded microchips in golf balls to track players’ shots on its enclosed driving ranges. To ensure continuity across multiple sites, with multiple glazing contractors and multiple architectural aluminum framing systems, ARCO/Murray teamed with Tubelite Inc. on more than half a dozen Topgolf projects since 2015.</w:t>
      </w:r>
    </w:p>
    <w:p w14:paraId="5BC43FDD" w14:textId="77777777" w:rsidR="002F5BAE" w:rsidRPr="002F5BAE" w:rsidRDefault="002F5BAE" w:rsidP="002F5BAE">
      <w:pPr>
        <w:ind w:right="173"/>
        <w:contextualSpacing/>
        <w:rPr>
          <w:color w:val="000000"/>
          <w:sz w:val="22"/>
          <w:szCs w:val="22"/>
        </w:rPr>
      </w:pPr>
    </w:p>
    <w:p w14:paraId="12D2F640" w14:textId="77777777" w:rsidR="002F5BAE" w:rsidRPr="002F5BAE" w:rsidRDefault="002F5BAE" w:rsidP="002F5BAE">
      <w:pPr>
        <w:ind w:right="173"/>
        <w:contextualSpacing/>
        <w:rPr>
          <w:sz w:val="22"/>
          <w:szCs w:val="22"/>
        </w:rPr>
      </w:pPr>
      <w:r w:rsidRPr="002F5BAE">
        <w:rPr>
          <w:color w:val="000000"/>
          <w:sz w:val="22"/>
          <w:szCs w:val="22"/>
        </w:rPr>
        <w:t xml:space="preserve">Tubelite’s national accounts team assisted ARCO/Murray with product selection and services for such Topgolf destinations as </w:t>
      </w:r>
      <w:r w:rsidRPr="002F5BAE">
        <w:rPr>
          <w:sz w:val="22"/>
          <w:szCs w:val="22"/>
        </w:rPr>
        <w:t>Oklahoma City, Columbus, Omaha, Albuquerque and Chattanooga</w:t>
      </w:r>
      <w:r w:rsidRPr="002F5BAE">
        <w:rPr>
          <w:color w:val="000000"/>
          <w:sz w:val="22"/>
          <w:szCs w:val="22"/>
        </w:rPr>
        <w:t>. Each venue is customized to its market and space using one of four prototypes. I</w:t>
      </w:r>
      <w:r w:rsidRPr="002F5BAE">
        <w:rPr>
          <w:sz w:val="22"/>
          <w:szCs w:val="22"/>
        </w:rPr>
        <w:t>nspired by the interactivity of Topgolf’s games, the concepts convey a dynamic vibrancy and connectivity.</w:t>
      </w:r>
    </w:p>
    <w:p w14:paraId="423DBD7B" w14:textId="77777777" w:rsidR="002F5BAE" w:rsidRPr="002F5BAE" w:rsidRDefault="002F5BAE" w:rsidP="002F5BAE">
      <w:pPr>
        <w:ind w:right="173"/>
        <w:contextualSpacing/>
        <w:rPr>
          <w:sz w:val="22"/>
          <w:szCs w:val="22"/>
        </w:rPr>
      </w:pPr>
    </w:p>
    <w:p w14:paraId="559AF56B" w14:textId="77777777" w:rsidR="002F5BAE" w:rsidRPr="002F5BAE" w:rsidRDefault="002F5BAE" w:rsidP="002F5BAE">
      <w:pPr>
        <w:ind w:right="173"/>
        <w:contextualSpacing/>
        <w:rPr>
          <w:sz w:val="22"/>
          <w:szCs w:val="22"/>
        </w:rPr>
      </w:pPr>
      <w:r w:rsidRPr="002F5BAE">
        <w:rPr>
          <w:sz w:val="22"/>
          <w:szCs w:val="22"/>
        </w:rPr>
        <w:t>Topgolf’s building exteriors feature a contemporary style and material composition of stone-like porcelain tiles, metal composite panels, and multi-story glass and aluminum curtainwall with intersecting planes illuminated in bright colors. The energetic, modern aesthetic continues inside with exposed utilities, geometric light fixtures, and ample use of glass and metal.</w:t>
      </w:r>
    </w:p>
    <w:p w14:paraId="34C5ECA1" w14:textId="77777777" w:rsidR="002F5BAE" w:rsidRPr="002F5BAE" w:rsidRDefault="002F5BAE" w:rsidP="002F5BAE">
      <w:pPr>
        <w:ind w:right="173"/>
        <w:contextualSpacing/>
        <w:rPr>
          <w:color w:val="000000"/>
          <w:sz w:val="22"/>
          <w:szCs w:val="22"/>
        </w:rPr>
      </w:pPr>
    </w:p>
    <w:p w14:paraId="28139F67" w14:textId="77777777" w:rsidR="002F5BAE" w:rsidRPr="002F5BAE" w:rsidRDefault="002F5BAE" w:rsidP="002F5BAE">
      <w:pPr>
        <w:ind w:right="173"/>
        <w:contextualSpacing/>
        <w:rPr>
          <w:color w:val="000000"/>
          <w:sz w:val="22"/>
          <w:szCs w:val="22"/>
        </w:rPr>
      </w:pPr>
      <w:r w:rsidRPr="002F5BAE">
        <w:rPr>
          <w:sz w:val="22"/>
          <w:szCs w:val="22"/>
        </w:rPr>
        <w:t>Tubelite’s aluminum-framed s</w:t>
      </w:r>
      <w:r w:rsidRPr="002F5BAE">
        <w:rPr>
          <w:color w:val="000000"/>
          <w:sz w:val="22"/>
          <w:szCs w:val="22"/>
        </w:rPr>
        <w:t>torefront, curtainwall, entrance and interior systems were engineered and fabricated to meet each location’s climate and specified performance needs. “Along with our quality products’ dependable performance, we provided design/assist services to make sure our systems matched the client’s expectations for budgeting, scheduling and maintaining a consistent brand appearance. This was especially important as we simultaneously coordinated projects with local glazing contractors across the country,” said Tubelite’s business development manager, Kent Baumann, LEED</w:t>
      </w:r>
      <w:r w:rsidRPr="002F5BAE">
        <w:rPr>
          <w:color w:val="000000"/>
          <w:sz w:val="22"/>
          <w:szCs w:val="22"/>
          <w:vertAlign w:val="superscript"/>
        </w:rPr>
        <w:t>®</w:t>
      </w:r>
      <w:r w:rsidRPr="002F5BAE">
        <w:rPr>
          <w:color w:val="000000"/>
          <w:sz w:val="22"/>
          <w:szCs w:val="22"/>
        </w:rPr>
        <w:t xml:space="preserve"> AP.</w:t>
      </w:r>
    </w:p>
    <w:p w14:paraId="13D6EDC4" w14:textId="77777777" w:rsidR="002F5BAE" w:rsidRPr="002F5BAE" w:rsidRDefault="002F5BAE" w:rsidP="002F5BAE">
      <w:pPr>
        <w:ind w:right="173"/>
        <w:contextualSpacing/>
        <w:rPr>
          <w:sz w:val="22"/>
          <w:szCs w:val="22"/>
        </w:rPr>
      </w:pPr>
    </w:p>
    <w:p w14:paraId="376C2649" w14:textId="77777777" w:rsidR="002F5BAE" w:rsidRPr="002F5BAE" w:rsidRDefault="002F5BAE" w:rsidP="002F5BAE">
      <w:pPr>
        <w:pStyle w:val="PlainText"/>
        <w:spacing w:before="0" w:beforeAutospacing="0" w:after="0" w:afterAutospacing="0"/>
        <w:ind w:right="83"/>
        <w:contextualSpacing/>
        <w:rPr>
          <w:color w:val="000000"/>
          <w:sz w:val="22"/>
          <w:szCs w:val="22"/>
        </w:rPr>
      </w:pPr>
      <w:r w:rsidRPr="002F5BAE">
        <w:rPr>
          <w:color w:val="000000"/>
          <w:sz w:val="22"/>
          <w:szCs w:val="22"/>
        </w:rPr>
        <w:t>Overseeing the construction and managing all of the subcontractors and suppliers, ARCO/Murray brings each location’s design to reality. “We have a national network of vendors and subcontractors. We prefer partners who can travel with us, that’s how we maintain consistency,” explained Erik Silvis, project manager at ARCO/Murray. “We need products to meet the design at a competitive cost. We’ve used a few different products that are approved-as-equal. The value is in how it’s delivered.”</w:t>
      </w:r>
    </w:p>
    <w:p w14:paraId="4B058D32" w14:textId="77777777" w:rsidR="002F5BAE" w:rsidRPr="002F5BAE" w:rsidRDefault="002F5BAE" w:rsidP="002F5BAE">
      <w:pPr>
        <w:pStyle w:val="PlainText"/>
        <w:spacing w:before="0" w:beforeAutospacing="0" w:after="0" w:afterAutospacing="0"/>
        <w:ind w:right="173"/>
        <w:contextualSpacing/>
        <w:rPr>
          <w:color w:val="000000"/>
          <w:sz w:val="22"/>
          <w:szCs w:val="22"/>
        </w:rPr>
      </w:pPr>
    </w:p>
    <w:p w14:paraId="2F06865D" w14:textId="77777777" w:rsidR="002F5BAE" w:rsidRPr="002F5BAE" w:rsidRDefault="002F5BAE" w:rsidP="002F5BAE">
      <w:pPr>
        <w:pStyle w:val="PlainText"/>
        <w:spacing w:before="0" w:beforeAutospacing="0" w:after="0" w:afterAutospacing="0"/>
        <w:ind w:right="173"/>
        <w:contextualSpacing/>
        <w:rPr>
          <w:color w:val="000000"/>
          <w:sz w:val="22"/>
          <w:szCs w:val="22"/>
        </w:rPr>
      </w:pPr>
      <w:r w:rsidRPr="002F5BAE">
        <w:rPr>
          <w:color w:val="000000"/>
          <w:sz w:val="22"/>
          <w:szCs w:val="22"/>
        </w:rPr>
        <w:t>He continued, “As we learned more about Tubelite, we recognized the value potential of working with an attentive partner that has control over its supply chain. The relationship we have with Kent and Tubelite is key. They can look at our projects across the country, track them all together and make recommendations that create flexibility. It’s a no brainer to work together.”</w:t>
      </w:r>
    </w:p>
    <w:p w14:paraId="46C7FE72" w14:textId="017930C3" w:rsidR="002F5BAE" w:rsidRPr="002F5BAE" w:rsidRDefault="002F5BAE" w:rsidP="002F5BAE">
      <w:pPr>
        <w:ind w:right="173"/>
        <w:contextualSpacing/>
        <w:jc w:val="right"/>
        <w:rPr>
          <w:i/>
          <w:iCs/>
          <w:sz w:val="20"/>
        </w:rPr>
      </w:pPr>
      <w:r w:rsidRPr="002F5BAE">
        <w:rPr>
          <w:i/>
          <w:iCs/>
          <w:sz w:val="20"/>
        </w:rPr>
        <w:t>(more)</w:t>
      </w:r>
      <w:r w:rsidRPr="002F5BAE">
        <w:rPr>
          <w:i/>
          <w:iCs/>
          <w:sz w:val="20"/>
        </w:rPr>
        <w:br w:type="page"/>
      </w:r>
    </w:p>
    <w:p w14:paraId="24BA6730" w14:textId="77777777" w:rsidR="002F5BAE" w:rsidRPr="002F5BAE" w:rsidRDefault="002F5BAE" w:rsidP="002F5BAE">
      <w:pPr>
        <w:pStyle w:val="PlainText"/>
        <w:spacing w:before="0" w:beforeAutospacing="0" w:after="0" w:afterAutospacing="0"/>
        <w:ind w:right="173"/>
        <w:contextualSpacing/>
        <w:rPr>
          <w:color w:val="000000"/>
          <w:sz w:val="22"/>
          <w:szCs w:val="22"/>
        </w:rPr>
      </w:pPr>
      <w:r w:rsidRPr="002F5BAE">
        <w:rPr>
          <w:color w:val="000000"/>
          <w:sz w:val="22"/>
          <w:szCs w:val="22"/>
        </w:rPr>
        <w:lastRenderedPageBreak/>
        <w:t>Working with several different vendors can present challenges and uncertainties, cautioned Silvis. “Each project has to stay in line with the client’s projected development costs. Some vendors will give us an estimate without paying much attention to project’s scope. Then, at great cost to me, they’ll come back and tell me that it has to be done differently. I need that feedback before I get the owner’s approval.”</w:t>
      </w:r>
    </w:p>
    <w:p w14:paraId="1E155BD4" w14:textId="77777777" w:rsidR="002F5BAE" w:rsidRPr="002F5BAE" w:rsidRDefault="002F5BAE" w:rsidP="002F5BAE">
      <w:pPr>
        <w:pStyle w:val="PlainText"/>
        <w:spacing w:before="0" w:beforeAutospacing="0" w:after="0" w:afterAutospacing="0"/>
        <w:ind w:right="173"/>
        <w:contextualSpacing/>
        <w:rPr>
          <w:color w:val="000000"/>
          <w:sz w:val="22"/>
          <w:szCs w:val="22"/>
        </w:rPr>
      </w:pPr>
    </w:p>
    <w:p w14:paraId="3470A11E" w14:textId="77777777" w:rsidR="002F5BAE" w:rsidRPr="002F5BAE" w:rsidRDefault="002F5BAE" w:rsidP="002F5BAE">
      <w:pPr>
        <w:pStyle w:val="PlainText"/>
        <w:spacing w:before="0" w:beforeAutospacing="0" w:after="0" w:afterAutospacing="0"/>
        <w:ind w:right="173"/>
        <w:contextualSpacing/>
        <w:rPr>
          <w:color w:val="000000"/>
          <w:sz w:val="22"/>
          <w:szCs w:val="22"/>
        </w:rPr>
      </w:pPr>
      <w:r w:rsidRPr="002F5BAE">
        <w:rPr>
          <w:color w:val="000000"/>
          <w:sz w:val="22"/>
          <w:szCs w:val="22"/>
        </w:rPr>
        <w:t>“With Tubelite, I know I can trust their numbers,” complimented Silvis. “They take the time to review the wind pressures and other requirements, they handle the shop drawings for each of our projects and then we run them by our structural engineer for a final OK. When I need a glazing contractor for a particular project, I know I can ask for a recommendation. I feel safe working with Kent and Tubelite. It makes sense.”</w:t>
      </w:r>
    </w:p>
    <w:p w14:paraId="5FE1D237" w14:textId="77777777" w:rsidR="002F5BAE" w:rsidRPr="002F5BAE" w:rsidRDefault="002F5BAE" w:rsidP="002F5BAE">
      <w:pPr>
        <w:pStyle w:val="NormalWeb"/>
        <w:spacing w:before="2" w:after="2"/>
        <w:ind w:right="173"/>
        <w:contextualSpacing/>
        <w:rPr>
          <w:rFonts w:ascii="Times New Roman" w:hAnsi="Times New Roman"/>
          <w:sz w:val="22"/>
          <w:szCs w:val="22"/>
        </w:rPr>
      </w:pPr>
    </w:p>
    <w:p w14:paraId="754A6B68" w14:textId="77777777" w:rsidR="002F5BAE" w:rsidRPr="002F5BAE" w:rsidRDefault="002F5BAE" w:rsidP="002F5BAE">
      <w:pPr>
        <w:ind w:right="173"/>
        <w:contextualSpacing/>
        <w:rPr>
          <w:sz w:val="22"/>
          <w:szCs w:val="22"/>
        </w:rPr>
      </w:pPr>
      <w:r w:rsidRPr="002F5BAE">
        <w:rPr>
          <w:sz w:val="22"/>
          <w:szCs w:val="22"/>
        </w:rPr>
        <w:t>Tubelite and ARCO/Murray’s collaboration usually involves Topgolf facilities that are approximately 65,000-square-feet , three stories tall and encompass 100 climate-controlled hitting bays. Representative amenities at Topgolf facilities include rooftop terraces with firepits, hundreds of high-definition televisions, private event spaces, and high-end bars and restaurants serving chef-driven cuisine and top-shelf cocktails with seating for more than 300.</w:t>
      </w:r>
    </w:p>
    <w:p w14:paraId="43077668" w14:textId="77777777" w:rsidR="002F5BAE" w:rsidRPr="002F5BAE" w:rsidRDefault="002F5BAE" w:rsidP="002F5BAE">
      <w:pPr>
        <w:ind w:right="173"/>
        <w:contextualSpacing/>
        <w:rPr>
          <w:sz w:val="22"/>
          <w:szCs w:val="22"/>
        </w:rPr>
      </w:pPr>
    </w:p>
    <w:p w14:paraId="105656EA" w14:textId="77777777" w:rsidR="002F5BAE" w:rsidRPr="002F5BAE" w:rsidRDefault="002F5BAE" w:rsidP="002F5BAE">
      <w:pPr>
        <w:ind w:right="173"/>
        <w:contextualSpacing/>
        <w:rPr>
          <w:sz w:val="22"/>
          <w:szCs w:val="22"/>
        </w:rPr>
      </w:pPr>
      <w:r w:rsidRPr="002F5BAE">
        <w:rPr>
          <w:sz w:val="22"/>
          <w:szCs w:val="22"/>
        </w:rPr>
        <w:t>Designed for a community-focused smaller scale, the Topgolf Chattanooga presents a single-story, open-air venue with a minigolf course for family-oriented fun. Regardless of the destination’s size, Tubelite’s products provide the desired visual continuity on the entrances welcoming Topgolf guests throughout the multi-faceted indoor/outdoor facilities. The clean lines created by Tubelite’s systems’ anodized aluminum framing members fit seamlessly into Topgolf’s high-tech, modern design.</w:t>
      </w:r>
    </w:p>
    <w:p w14:paraId="5B510E65" w14:textId="77777777" w:rsidR="002F5BAE" w:rsidRPr="002F5BAE" w:rsidRDefault="002F5BAE" w:rsidP="002F5BAE">
      <w:pPr>
        <w:pStyle w:val="NormalWeb"/>
        <w:spacing w:before="2" w:after="2"/>
        <w:ind w:right="173"/>
        <w:contextualSpacing/>
        <w:rPr>
          <w:rFonts w:ascii="Times New Roman" w:hAnsi="Times New Roman"/>
          <w:sz w:val="22"/>
          <w:szCs w:val="22"/>
        </w:rPr>
      </w:pPr>
    </w:p>
    <w:p w14:paraId="4FA22C28" w14:textId="77777777" w:rsidR="002F5BAE" w:rsidRPr="002F5BAE" w:rsidRDefault="002F5BAE" w:rsidP="002F5BAE">
      <w:pPr>
        <w:ind w:right="173"/>
        <w:contextualSpacing/>
        <w:rPr>
          <w:sz w:val="22"/>
          <w:szCs w:val="22"/>
        </w:rPr>
      </w:pPr>
      <w:r w:rsidRPr="002F5BAE">
        <w:rPr>
          <w:sz w:val="22"/>
          <w:szCs w:val="22"/>
        </w:rPr>
        <w:t>Highlighting the versatility of Topgolf’s destinations, some locations have hosted concerts with high-profile headliners, such as Snoop Dogg who performed a DJ set at the Topgolf in Oklahoma City. Catering to golfers at every skill level, and even non-golfers, Topgolf venues regularly host birthday parties, corporate events and fundraisers. Topgolf currently lists more than 50 physical locations in North America attracting 10 million annual visitors.</w:t>
      </w:r>
    </w:p>
    <w:p w14:paraId="1B84D0DA" w14:textId="77777777" w:rsidR="002F5BAE" w:rsidRPr="002F5BAE" w:rsidRDefault="002F5BAE" w:rsidP="002F5BAE">
      <w:pPr>
        <w:pStyle w:val="NormalWeb"/>
        <w:spacing w:before="2" w:after="2"/>
        <w:ind w:right="173"/>
        <w:contextualSpacing/>
        <w:rPr>
          <w:rFonts w:ascii="Times New Roman" w:hAnsi="Times New Roman"/>
        </w:rPr>
      </w:pPr>
    </w:p>
    <w:p w14:paraId="514CF843" w14:textId="77777777" w:rsidR="002F5BAE" w:rsidRPr="002F5BAE" w:rsidRDefault="002F5BAE" w:rsidP="002F5BAE">
      <w:pPr>
        <w:ind w:right="173"/>
        <w:contextualSpacing/>
        <w:jc w:val="center"/>
        <w:rPr>
          <w:color w:val="000000"/>
          <w:sz w:val="22"/>
          <w:szCs w:val="22"/>
        </w:rPr>
      </w:pPr>
      <w:r w:rsidRPr="002F5BAE">
        <w:rPr>
          <w:color w:val="000000"/>
          <w:sz w:val="22"/>
          <w:szCs w:val="22"/>
        </w:rPr>
        <w:t>**</w:t>
      </w:r>
    </w:p>
    <w:p w14:paraId="08F9DFEE" w14:textId="77777777" w:rsidR="002F5BAE" w:rsidRPr="002F5BAE" w:rsidRDefault="002F5BAE" w:rsidP="002F5BAE">
      <w:pPr>
        <w:ind w:right="173"/>
        <w:contextualSpacing/>
        <w:rPr>
          <w:b/>
          <w:bCs/>
          <w:color w:val="000000"/>
          <w:sz w:val="22"/>
          <w:szCs w:val="22"/>
        </w:rPr>
      </w:pPr>
      <w:r w:rsidRPr="002F5BAE">
        <w:rPr>
          <w:b/>
          <w:bCs/>
          <w:color w:val="000000"/>
          <w:sz w:val="22"/>
          <w:szCs w:val="22"/>
        </w:rPr>
        <w:t>Topgolf – Selected Locations</w:t>
      </w:r>
    </w:p>
    <w:p w14:paraId="75105EE9" w14:textId="77777777" w:rsidR="002F5BAE" w:rsidRPr="002F5BAE" w:rsidRDefault="002F5BAE" w:rsidP="002F5BAE">
      <w:pPr>
        <w:pStyle w:val="ListParagraph"/>
        <w:numPr>
          <w:ilvl w:val="0"/>
          <w:numId w:val="16"/>
        </w:numPr>
        <w:spacing w:before="2" w:after="2"/>
        <w:ind w:right="173"/>
        <w:rPr>
          <w:color w:val="000000"/>
          <w:sz w:val="22"/>
          <w:szCs w:val="22"/>
        </w:rPr>
      </w:pPr>
      <w:r w:rsidRPr="002F5BAE">
        <w:rPr>
          <w:color w:val="000000"/>
          <w:sz w:val="22"/>
          <w:szCs w:val="22"/>
        </w:rPr>
        <w:t>Owner: Topgolf Entertainment Group; Dallas, Texas; https://topgolf.com/us</w:t>
      </w:r>
    </w:p>
    <w:p w14:paraId="10160C5B" w14:textId="77777777" w:rsidR="002F5BAE" w:rsidRPr="002F5BAE" w:rsidRDefault="002F5BAE" w:rsidP="002F5BAE">
      <w:pPr>
        <w:pStyle w:val="ListParagraph"/>
        <w:numPr>
          <w:ilvl w:val="0"/>
          <w:numId w:val="16"/>
        </w:numPr>
        <w:spacing w:before="2" w:after="2"/>
        <w:ind w:right="173"/>
        <w:rPr>
          <w:color w:val="000000"/>
          <w:sz w:val="22"/>
          <w:szCs w:val="22"/>
        </w:rPr>
      </w:pPr>
      <w:r w:rsidRPr="002F5BAE">
        <w:rPr>
          <w:color w:val="000000"/>
          <w:sz w:val="22"/>
          <w:szCs w:val="22"/>
        </w:rPr>
        <w:t>Architect: Aria Group Architects, Inc.; Oak Park, Illinois; http://www.ariainc.com</w:t>
      </w:r>
    </w:p>
    <w:p w14:paraId="38E4AE57" w14:textId="77777777" w:rsidR="002F5BAE" w:rsidRPr="002F5BAE" w:rsidRDefault="002F5BAE" w:rsidP="002F5BAE">
      <w:pPr>
        <w:pStyle w:val="ListParagraph"/>
        <w:numPr>
          <w:ilvl w:val="0"/>
          <w:numId w:val="16"/>
        </w:numPr>
        <w:spacing w:before="2" w:after="2"/>
        <w:ind w:right="173"/>
        <w:rPr>
          <w:color w:val="000000"/>
          <w:sz w:val="22"/>
          <w:szCs w:val="22"/>
        </w:rPr>
      </w:pPr>
      <w:r w:rsidRPr="002F5BAE">
        <w:rPr>
          <w:color w:val="000000"/>
          <w:sz w:val="22"/>
          <w:szCs w:val="22"/>
        </w:rPr>
        <w:t>Designer/builder: ARCO/Murray Construction Company; Downers Grove, Illinois; https://www.arcomurray.com</w:t>
      </w:r>
    </w:p>
    <w:p w14:paraId="38010AAF" w14:textId="77777777" w:rsidR="002F5BAE" w:rsidRPr="002F5BAE" w:rsidRDefault="002F5BAE" w:rsidP="002F5BAE">
      <w:pPr>
        <w:pStyle w:val="ListParagraph"/>
        <w:numPr>
          <w:ilvl w:val="0"/>
          <w:numId w:val="16"/>
        </w:numPr>
        <w:spacing w:before="2" w:after="2"/>
        <w:ind w:right="173"/>
        <w:rPr>
          <w:color w:val="000000"/>
          <w:sz w:val="22"/>
          <w:szCs w:val="22"/>
        </w:rPr>
      </w:pPr>
      <w:r w:rsidRPr="002F5BAE">
        <w:rPr>
          <w:color w:val="000000"/>
          <w:sz w:val="22"/>
          <w:szCs w:val="22"/>
        </w:rPr>
        <w:t>Manufacturer – storefront, curtainwall, entrance systems, interior framing systems: Tubelite Inc.; Walker, Michigan; https://www.tubeliteinc.com</w:t>
      </w:r>
    </w:p>
    <w:p w14:paraId="1B03B591" w14:textId="77777777" w:rsidR="002F5BAE" w:rsidRPr="002F5BAE" w:rsidRDefault="002F5BAE" w:rsidP="002F5BAE">
      <w:pPr>
        <w:pStyle w:val="ListParagraph"/>
        <w:numPr>
          <w:ilvl w:val="0"/>
          <w:numId w:val="16"/>
        </w:numPr>
        <w:spacing w:before="2" w:after="2"/>
        <w:ind w:right="173"/>
        <w:rPr>
          <w:color w:val="000000"/>
          <w:sz w:val="22"/>
          <w:szCs w:val="22"/>
        </w:rPr>
      </w:pPr>
      <w:r w:rsidRPr="002F5BAE">
        <w:rPr>
          <w:color w:val="000000"/>
          <w:sz w:val="22"/>
          <w:szCs w:val="22"/>
        </w:rPr>
        <w:t>Finisher – aluminum framing systems: Linetec; Wausau, Wisconsin; https://linetec.com</w:t>
      </w:r>
    </w:p>
    <w:p w14:paraId="785934EB" w14:textId="77777777" w:rsidR="002F5BAE" w:rsidRPr="002F5BAE" w:rsidRDefault="002F5BAE" w:rsidP="002F5BAE">
      <w:pPr>
        <w:ind w:right="173"/>
        <w:contextualSpacing/>
        <w:rPr>
          <w:color w:val="000000"/>
          <w:sz w:val="22"/>
          <w:szCs w:val="22"/>
        </w:rPr>
      </w:pPr>
    </w:p>
    <w:p w14:paraId="115012E3" w14:textId="77777777" w:rsidR="002F5BAE" w:rsidRPr="002F5BAE" w:rsidRDefault="002F5BAE" w:rsidP="002F5BAE">
      <w:pPr>
        <w:ind w:right="173"/>
        <w:contextualSpacing/>
        <w:rPr>
          <w:i/>
          <w:iCs/>
          <w:sz w:val="22"/>
          <w:szCs w:val="22"/>
        </w:rPr>
      </w:pPr>
      <w:r w:rsidRPr="002F5BAE">
        <w:rPr>
          <w:b/>
          <w:bCs/>
          <w:i/>
          <w:iCs/>
          <w:color w:val="000000"/>
          <w:sz w:val="22"/>
          <w:szCs w:val="22"/>
        </w:rPr>
        <w:t>Topgolf Oklahoma City</w:t>
      </w:r>
      <w:r w:rsidRPr="002F5BAE">
        <w:rPr>
          <w:i/>
          <w:iCs/>
          <w:color w:val="000000"/>
          <w:sz w:val="22"/>
          <w:szCs w:val="22"/>
        </w:rPr>
        <w:t>, 13313 Pawnee Dr., Oklahoma City, OK, 73114; https://topgolf.com/us/oklahoma-city</w:t>
      </w:r>
    </w:p>
    <w:p w14:paraId="47F13727" w14:textId="77777777" w:rsidR="002F5BAE" w:rsidRPr="002F5BAE" w:rsidRDefault="002F5BAE" w:rsidP="002F5BAE">
      <w:pPr>
        <w:pStyle w:val="ListParagraph"/>
        <w:numPr>
          <w:ilvl w:val="0"/>
          <w:numId w:val="12"/>
        </w:numPr>
        <w:spacing w:before="2" w:after="2"/>
        <w:ind w:right="173"/>
        <w:rPr>
          <w:sz w:val="22"/>
          <w:szCs w:val="22"/>
        </w:rPr>
      </w:pPr>
      <w:r w:rsidRPr="002F5BAE">
        <w:rPr>
          <w:color w:val="000000"/>
          <w:sz w:val="22"/>
          <w:szCs w:val="22"/>
        </w:rPr>
        <w:t>Glazing contractor: Downtown Glass; Oklahoma City, Oklahoma;</w:t>
      </w:r>
      <w:r w:rsidRPr="002F5BAE">
        <w:rPr>
          <w:sz w:val="22"/>
          <w:szCs w:val="22"/>
        </w:rPr>
        <w:t xml:space="preserve"> </w:t>
      </w:r>
      <w:r w:rsidRPr="002F5BAE">
        <w:rPr>
          <w:color w:val="000000"/>
          <w:sz w:val="22"/>
          <w:szCs w:val="22"/>
        </w:rPr>
        <w:t>https://downtownglass.com</w:t>
      </w:r>
    </w:p>
    <w:p w14:paraId="0BDD9ED9" w14:textId="77777777" w:rsidR="002F5BAE" w:rsidRPr="002F5BAE" w:rsidRDefault="002F5BAE" w:rsidP="002F5BAE">
      <w:pPr>
        <w:pStyle w:val="ListParagraph"/>
        <w:numPr>
          <w:ilvl w:val="0"/>
          <w:numId w:val="12"/>
        </w:numPr>
        <w:spacing w:before="2" w:after="2"/>
        <w:ind w:right="173"/>
        <w:rPr>
          <w:sz w:val="22"/>
          <w:szCs w:val="22"/>
        </w:rPr>
      </w:pPr>
      <w:r w:rsidRPr="002F5BAE">
        <w:rPr>
          <w:color w:val="000000"/>
          <w:sz w:val="22"/>
          <w:szCs w:val="22"/>
        </w:rPr>
        <w:t>Tubelite Inc. systems:</w:t>
      </w:r>
    </w:p>
    <w:p w14:paraId="5023AFD7" w14:textId="77777777" w:rsidR="002F5BAE" w:rsidRPr="002F5BAE" w:rsidRDefault="002F5BAE" w:rsidP="002F5BAE">
      <w:pPr>
        <w:pStyle w:val="ListParagraph"/>
        <w:numPr>
          <w:ilvl w:val="1"/>
          <w:numId w:val="12"/>
        </w:numPr>
        <w:spacing w:before="2" w:after="2"/>
        <w:ind w:left="720" w:right="173"/>
        <w:rPr>
          <w:color w:val="000000"/>
          <w:sz w:val="22"/>
          <w:szCs w:val="22"/>
        </w:rPr>
      </w:pPr>
      <w:r w:rsidRPr="002F5BAE">
        <w:rPr>
          <w:color w:val="000000"/>
          <w:sz w:val="22"/>
          <w:szCs w:val="22"/>
        </w:rPr>
        <w:t>200CW Curtainwall</w:t>
      </w:r>
    </w:p>
    <w:p w14:paraId="041DB01D" w14:textId="77777777" w:rsidR="002F5BAE" w:rsidRPr="002F5BAE" w:rsidRDefault="002F5BAE" w:rsidP="002F5BAE">
      <w:pPr>
        <w:pStyle w:val="ListParagraph"/>
        <w:numPr>
          <w:ilvl w:val="1"/>
          <w:numId w:val="12"/>
        </w:numPr>
        <w:spacing w:before="2" w:after="2"/>
        <w:ind w:left="720" w:right="173"/>
        <w:rPr>
          <w:color w:val="000000"/>
          <w:sz w:val="22"/>
          <w:szCs w:val="22"/>
        </w:rPr>
      </w:pPr>
      <w:r w:rsidRPr="002F5BAE">
        <w:rPr>
          <w:color w:val="000000"/>
          <w:sz w:val="22"/>
          <w:szCs w:val="22"/>
        </w:rPr>
        <w:t>400CW SSG Curtainwall</w:t>
      </w:r>
    </w:p>
    <w:p w14:paraId="01F9F652" w14:textId="77777777" w:rsidR="002F5BAE" w:rsidRPr="002F5BAE" w:rsidRDefault="002F5BAE" w:rsidP="002F5BAE">
      <w:pPr>
        <w:pStyle w:val="ListParagraph"/>
        <w:numPr>
          <w:ilvl w:val="1"/>
          <w:numId w:val="12"/>
        </w:numPr>
        <w:spacing w:before="2" w:after="2"/>
        <w:ind w:left="720" w:right="173"/>
        <w:rPr>
          <w:color w:val="000000"/>
          <w:sz w:val="22"/>
          <w:szCs w:val="22"/>
        </w:rPr>
      </w:pPr>
      <w:r w:rsidRPr="002F5BAE">
        <w:rPr>
          <w:color w:val="000000"/>
          <w:sz w:val="22"/>
          <w:szCs w:val="22"/>
        </w:rPr>
        <w:t>14000 I-O Series Storefront</w:t>
      </w:r>
    </w:p>
    <w:p w14:paraId="6D6B5A97" w14:textId="77777777" w:rsidR="002F5BAE" w:rsidRPr="002F5BAE" w:rsidRDefault="002F5BAE" w:rsidP="002F5BAE">
      <w:pPr>
        <w:pStyle w:val="ListParagraph"/>
        <w:numPr>
          <w:ilvl w:val="1"/>
          <w:numId w:val="12"/>
        </w:numPr>
        <w:spacing w:before="2" w:after="2"/>
        <w:ind w:left="720" w:right="173"/>
        <w:rPr>
          <w:color w:val="000000"/>
          <w:sz w:val="22"/>
          <w:szCs w:val="22"/>
        </w:rPr>
      </w:pPr>
      <w:r w:rsidRPr="002F5BAE">
        <w:rPr>
          <w:color w:val="000000"/>
          <w:sz w:val="22"/>
          <w:szCs w:val="22"/>
        </w:rPr>
        <w:t>Wide Stile Doors</w:t>
      </w:r>
    </w:p>
    <w:p w14:paraId="4A7F328A" w14:textId="77777777" w:rsidR="002F5BAE" w:rsidRPr="002F5BAE" w:rsidRDefault="002F5BAE" w:rsidP="002F5BAE">
      <w:pPr>
        <w:pStyle w:val="ListParagraph"/>
        <w:numPr>
          <w:ilvl w:val="0"/>
          <w:numId w:val="12"/>
        </w:numPr>
        <w:spacing w:before="2" w:after="2"/>
        <w:ind w:right="173"/>
        <w:rPr>
          <w:color w:val="000000"/>
          <w:sz w:val="22"/>
          <w:szCs w:val="22"/>
        </w:rPr>
      </w:pPr>
      <w:r w:rsidRPr="002F5BAE">
        <w:rPr>
          <w:color w:val="000000"/>
          <w:sz w:val="22"/>
          <w:szCs w:val="22"/>
        </w:rPr>
        <w:t>Linetec finish: Class I Clear Anodize</w:t>
      </w:r>
    </w:p>
    <w:p w14:paraId="39D64D35" w14:textId="77777777" w:rsidR="002F5BAE" w:rsidRPr="002F5BAE" w:rsidRDefault="002F5BAE" w:rsidP="002F5BAE">
      <w:pPr>
        <w:ind w:right="173"/>
        <w:jc w:val="right"/>
        <w:rPr>
          <w:i/>
          <w:iCs/>
          <w:sz w:val="20"/>
        </w:rPr>
      </w:pPr>
      <w:r w:rsidRPr="002F5BAE">
        <w:rPr>
          <w:i/>
          <w:iCs/>
          <w:sz w:val="20"/>
        </w:rPr>
        <w:t>(more)</w:t>
      </w:r>
      <w:r w:rsidRPr="002F5BAE">
        <w:rPr>
          <w:i/>
          <w:iCs/>
          <w:sz w:val="20"/>
        </w:rPr>
        <w:br w:type="page"/>
      </w:r>
    </w:p>
    <w:p w14:paraId="2762CA67" w14:textId="77777777" w:rsidR="002F5BAE" w:rsidRPr="002F5BAE" w:rsidRDefault="002F5BAE" w:rsidP="002F5BAE">
      <w:pPr>
        <w:ind w:right="173"/>
        <w:contextualSpacing/>
        <w:rPr>
          <w:i/>
          <w:iCs/>
          <w:sz w:val="22"/>
          <w:szCs w:val="22"/>
        </w:rPr>
      </w:pPr>
      <w:r w:rsidRPr="002F5BAE">
        <w:rPr>
          <w:b/>
          <w:bCs/>
          <w:i/>
          <w:iCs/>
          <w:sz w:val="22"/>
          <w:szCs w:val="22"/>
        </w:rPr>
        <w:lastRenderedPageBreak/>
        <w:t>Topgolf Columbus</w:t>
      </w:r>
      <w:r w:rsidRPr="002F5BAE">
        <w:rPr>
          <w:i/>
          <w:iCs/>
          <w:color w:val="000000"/>
          <w:sz w:val="22"/>
          <w:szCs w:val="22"/>
        </w:rPr>
        <w:t xml:space="preserve">; </w:t>
      </w:r>
      <w:r w:rsidRPr="002F5BAE">
        <w:rPr>
          <w:i/>
          <w:iCs/>
          <w:sz w:val="22"/>
          <w:szCs w:val="22"/>
        </w:rPr>
        <w:t>2000 IKEA Way, Columbus, OH, 43240; https://topgolf.com/us/columbus</w:t>
      </w:r>
    </w:p>
    <w:p w14:paraId="13FB9754" w14:textId="77777777" w:rsidR="002F5BAE" w:rsidRPr="002F5BAE" w:rsidRDefault="002F5BAE" w:rsidP="002F5BAE">
      <w:pPr>
        <w:pStyle w:val="PlainText"/>
        <w:numPr>
          <w:ilvl w:val="0"/>
          <w:numId w:val="13"/>
        </w:numPr>
        <w:spacing w:before="0" w:beforeAutospacing="0" w:after="0" w:afterAutospacing="0"/>
        <w:ind w:right="173"/>
        <w:contextualSpacing/>
        <w:rPr>
          <w:sz w:val="22"/>
          <w:szCs w:val="22"/>
        </w:rPr>
      </w:pPr>
      <w:r w:rsidRPr="002F5BAE">
        <w:rPr>
          <w:sz w:val="22"/>
          <w:szCs w:val="22"/>
        </w:rPr>
        <w:t>Glazing contractor: Advanced Glass Systems, LLC; Plain City, Ohio</w:t>
      </w:r>
    </w:p>
    <w:p w14:paraId="35E9370D" w14:textId="77777777" w:rsidR="002F5BAE" w:rsidRPr="002F5BAE" w:rsidRDefault="002F5BAE" w:rsidP="002F5BAE">
      <w:pPr>
        <w:pStyle w:val="ListParagraph"/>
        <w:numPr>
          <w:ilvl w:val="0"/>
          <w:numId w:val="13"/>
        </w:numPr>
        <w:spacing w:before="2" w:after="2"/>
        <w:ind w:right="173"/>
        <w:rPr>
          <w:sz w:val="22"/>
          <w:szCs w:val="22"/>
        </w:rPr>
      </w:pPr>
      <w:r w:rsidRPr="002F5BAE">
        <w:rPr>
          <w:color w:val="000000"/>
          <w:sz w:val="22"/>
          <w:szCs w:val="22"/>
        </w:rPr>
        <w:t>Tubelite Inc. systems:</w:t>
      </w:r>
    </w:p>
    <w:p w14:paraId="4EF1B6C7" w14:textId="77777777" w:rsidR="002F5BAE" w:rsidRPr="002F5BAE" w:rsidRDefault="002F5BAE" w:rsidP="002F5BAE">
      <w:pPr>
        <w:pStyle w:val="PlainText"/>
        <w:numPr>
          <w:ilvl w:val="1"/>
          <w:numId w:val="13"/>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400CW Series Curtainwall</w:t>
      </w:r>
    </w:p>
    <w:p w14:paraId="29FDCDF4" w14:textId="77777777" w:rsidR="002F5BAE" w:rsidRPr="002F5BAE" w:rsidRDefault="002F5BAE" w:rsidP="002F5BAE">
      <w:pPr>
        <w:pStyle w:val="PlainText"/>
        <w:numPr>
          <w:ilvl w:val="1"/>
          <w:numId w:val="13"/>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E14000 I-O Series Storefront</w:t>
      </w:r>
    </w:p>
    <w:p w14:paraId="08D2E56E" w14:textId="77777777" w:rsidR="002F5BAE" w:rsidRPr="002F5BAE" w:rsidRDefault="002F5BAE" w:rsidP="002F5BAE">
      <w:pPr>
        <w:pStyle w:val="PlainText"/>
        <w:numPr>
          <w:ilvl w:val="1"/>
          <w:numId w:val="13"/>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T14000 Series Storefront</w:t>
      </w:r>
    </w:p>
    <w:p w14:paraId="1DB873FF" w14:textId="77777777" w:rsidR="002F5BAE" w:rsidRPr="002F5BAE" w:rsidRDefault="002F5BAE" w:rsidP="002F5BAE">
      <w:pPr>
        <w:pStyle w:val="ListParagraph"/>
        <w:numPr>
          <w:ilvl w:val="0"/>
          <w:numId w:val="13"/>
        </w:numPr>
        <w:spacing w:before="2" w:after="2"/>
        <w:ind w:right="173"/>
        <w:rPr>
          <w:color w:val="000000"/>
          <w:sz w:val="22"/>
          <w:szCs w:val="22"/>
        </w:rPr>
      </w:pPr>
      <w:r w:rsidRPr="002F5BAE">
        <w:rPr>
          <w:color w:val="000000" w:themeColor="text1"/>
          <w:sz w:val="22"/>
          <w:szCs w:val="22"/>
        </w:rPr>
        <w:t>Linetec finish: C</w:t>
      </w:r>
      <w:r w:rsidRPr="002F5BAE">
        <w:rPr>
          <w:color w:val="000000"/>
          <w:sz w:val="22"/>
          <w:szCs w:val="22"/>
        </w:rPr>
        <w:t>lass II Clear Anodize</w:t>
      </w:r>
    </w:p>
    <w:p w14:paraId="4846B89B" w14:textId="77777777" w:rsidR="002F5BAE" w:rsidRPr="002F5BAE" w:rsidRDefault="002F5BAE" w:rsidP="002F5BAE">
      <w:pPr>
        <w:pStyle w:val="ListParagraph"/>
        <w:numPr>
          <w:ilvl w:val="0"/>
          <w:numId w:val="13"/>
        </w:numPr>
        <w:spacing w:before="2" w:after="2"/>
        <w:ind w:right="173"/>
        <w:rPr>
          <w:sz w:val="22"/>
          <w:szCs w:val="22"/>
        </w:rPr>
      </w:pPr>
      <w:r w:rsidRPr="002F5BAE">
        <w:rPr>
          <w:color w:val="000000"/>
          <w:sz w:val="22"/>
          <w:szCs w:val="22"/>
        </w:rPr>
        <w:t>Glass: Solarban</w:t>
      </w:r>
      <w:r w:rsidRPr="002F5BAE">
        <w:rPr>
          <w:color w:val="000000"/>
          <w:sz w:val="22"/>
          <w:szCs w:val="22"/>
          <w:vertAlign w:val="superscript"/>
        </w:rPr>
        <w:t>®</w:t>
      </w:r>
      <w:r w:rsidRPr="002F5BAE">
        <w:rPr>
          <w:color w:val="000000"/>
          <w:sz w:val="22"/>
          <w:szCs w:val="22"/>
        </w:rPr>
        <w:t xml:space="preserve"> 60 Glass; by Vitro Architectural Glass; </w:t>
      </w:r>
      <w:r w:rsidRPr="002F5BAE">
        <w:rPr>
          <w:sz w:val="22"/>
          <w:szCs w:val="22"/>
        </w:rPr>
        <w:t xml:space="preserve">Cheswick, Pennsylvania; </w:t>
      </w:r>
      <w:r w:rsidRPr="002F5BAE">
        <w:rPr>
          <w:color w:val="000000"/>
          <w:sz w:val="22"/>
          <w:szCs w:val="22"/>
        </w:rPr>
        <w:t>https://www.vitroglazings.com</w:t>
      </w:r>
    </w:p>
    <w:p w14:paraId="5C24EA46" w14:textId="77777777" w:rsidR="002F5BAE" w:rsidRPr="002F5BAE" w:rsidRDefault="002F5BAE" w:rsidP="002F5BAE">
      <w:pPr>
        <w:pStyle w:val="PlainText"/>
        <w:spacing w:before="0" w:beforeAutospacing="0" w:after="0" w:afterAutospacing="0"/>
        <w:ind w:right="173"/>
        <w:contextualSpacing/>
        <w:rPr>
          <w:color w:val="000000"/>
          <w:sz w:val="22"/>
          <w:szCs w:val="22"/>
        </w:rPr>
      </w:pPr>
    </w:p>
    <w:p w14:paraId="0F3C62B7" w14:textId="77777777" w:rsidR="002F5BAE" w:rsidRPr="002F5BAE" w:rsidRDefault="002F5BAE" w:rsidP="002F5BAE">
      <w:pPr>
        <w:pStyle w:val="PlainText"/>
        <w:spacing w:before="0" w:beforeAutospacing="0" w:after="0" w:afterAutospacing="0"/>
        <w:ind w:right="173"/>
        <w:contextualSpacing/>
        <w:rPr>
          <w:i/>
          <w:iCs/>
          <w:color w:val="000000"/>
          <w:sz w:val="22"/>
          <w:szCs w:val="22"/>
        </w:rPr>
      </w:pPr>
      <w:r w:rsidRPr="002F5BAE">
        <w:rPr>
          <w:b/>
          <w:bCs/>
          <w:i/>
          <w:iCs/>
          <w:color w:val="000000"/>
          <w:sz w:val="22"/>
          <w:szCs w:val="22"/>
        </w:rPr>
        <w:t>Topgolf Omaha</w:t>
      </w:r>
      <w:r w:rsidRPr="002F5BAE">
        <w:rPr>
          <w:i/>
          <w:iCs/>
          <w:color w:val="000000"/>
          <w:sz w:val="22"/>
          <w:szCs w:val="22"/>
        </w:rPr>
        <w:t>; 908 N 102nd St., Omaha, NE, 68114; https://topgolf.com/us/omaha</w:t>
      </w:r>
    </w:p>
    <w:p w14:paraId="1AA3AD72" w14:textId="77777777" w:rsidR="002F5BAE" w:rsidRPr="002F5BAE" w:rsidRDefault="002F5BAE" w:rsidP="002F5BAE">
      <w:pPr>
        <w:pStyle w:val="ListParagraph"/>
        <w:numPr>
          <w:ilvl w:val="0"/>
          <w:numId w:val="14"/>
        </w:numPr>
        <w:spacing w:before="2" w:after="2"/>
        <w:ind w:right="173"/>
        <w:rPr>
          <w:color w:val="000000"/>
          <w:sz w:val="22"/>
          <w:szCs w:val="22"/>
        </w:rPr>
      </w:pPr>
      <w:r w:rsidRPr="002F5BAE">
        <w:rPr>
          <w:color w:val="000000"/>
          <w:sz w:val="22"/>
          <w:szCs w:val="22"/>
        </w:rPr>
        <w:t>Glazing contractor: Elite Glazing Services; La Vista, Nebraska; http://www.eliteglazingservices.com</w:t>
      </w:r>
    </w:p>
    <w:p w14:paraId="1441B347" w14:textId="77777777" w:rsidR="002F5BAE" w:rsidRPr="002F5BAE" w:rsidRDefault="002F5BAE" w:rsidP="002F5BAE">
      <w:pPr>
        <w:pStyle w:val="ListParagraph"/>
        <w:numPr>
          <w:ilvl w:val="0"/>
          <w:numId w:val="14"/>
        </w:numPr>
        <w:spacing w:before="2" w:after="2"/>
        <w:ind w:right="173"/>
        <w:rPr>
          <w:color w:val="000000" w:themeColor="text1"/>
          <w:sz w:val="22"/>
          <w:szCs w:val="22"/>
        </w:rPr>
      </w:pPr>
      <w:r w:rsidRPr="002F5BAE">
        <w:rPr>
          <w:color w:val="000000"/>
          <w:sz w:val="22"/>
          <w:szCs w:val="22"/>
        </w:rPr>
        <w:t>Tub</w:t>
      </w:r>
      <w:r w:rsidRPr="002F5BAE">
        <w:rPr>
          <w:color w:val="000000" w:themeColor="text1"/>
          <w:sz w:val="22"/>
          <w:szCs w:val="22"/>
        </w:rPr>
        <w:t>elite Inc. systems:</w:t>
      </w:r>
    </w:p>
    <w:p w14:paraId="37875B7F" w14:textId="77777777" w:rsidR="002F5BAE" w:rsidRPr="002F5BAE" w:rsidRDefault="002F5BAE" w:rsidP="002F5BAE">
      <w:pPr>
        <w:pStyle w:val="PlainText"/>
        <w:numPr>
          <w:ilvl w:val="1"/>
          <w:numId w:val="14"/>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400CW Series Curtainwall</w:t>
      </w:r>
    </w:p>
    <w:p w14:paraId="5ECDF386" w14:textId="77777777" w:rsidR="002F5BAE" w:rsidRPr="002F5BAE" w:rsidRDefault="002F5BAE" w:rsidP="002F5BAE">
      <w:pPr>
        <w:pStyle w:val="PlainText"/>
        <w:numPr>
          <w:ilvl w:val="1"/>
          <w:numId w:val="14"/>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E4500 Series Storefront</w:t>
      </w:r>
    </w:p>
    <w:p w14:paraId="1E043419" w14:textId="77777777" w:rsidR="002F5BAE" w:rsidRPr="002F5BAE" w:rsidRDefault="002F5BAE" w:rsidP="002F5BAE">
      <w:pPr>
        <w:pStyle w:val="PlainText"/>
        <w:numPr>
          <w:ilvl w:val="1"/>
          <w:numId w:val="14"/>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T14000 I-O Series Storefront</w:t>
      </w:r>
    </w:p>
    <w:p w14:paraId="224F6373" w14:textId="77777777" w:rsidR="002F5BAE" w:rsidRPr="002F5BAE" w:rsidRDefault="002F5BAE" w:rsidP="002F5BAE">
      <w:pPr>
        <w:pStyle w:val="PlainText"/>
        <w:numPr>
          <w:ilvl w:val="1"/>
          <w:numId w:val="14"/>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T24650 Series Storefront</w:t>
      </w:r>
    </w:p>
    <w:p w14:paraId="5AA6E760" w14:textId="77777777" w:rsidR="002F5BAE" w:rsidRPr="002F5BAE" w:rsidRDefault="002F5BAE" w:rsidP="002F5BAE">
      <w:pPr>
        <w:pStyle w:val="PlainText"/>
        <w:numPr>
          <w:ilvl w:val="1"/>
          <w:numId w:val="14"/>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Standard</w:t>
      </w:r>
      <w:r w:rsidRPr="002F5BAE">
        <w:rPr>
          <w:rStyle w:val="apple-converted-space"/>
          <w:color w:val="000000" w:themeColor="text1"/>
          <w:sz w:val="22"/>
          <w:szCs w:val="22"/>
        </w:rPr>
        <w:t xml:space="preserve"> </w:t>
      </w:r>
      <w:r w:rsidRPr="002F5BAE">
        <w:rPr>
          <w:color w:val="000000" w:themeColor="text1"/>
          <w:sz w:val="22"/>
          <w:szCs w:val="22"/>
        </w:rPr>
        <w:t>Wide Stile Doors</w:t>
      </w:r>
    </w:p>
    <w:p w14:paraId="50073B58" w14:textId="77777777" w:rsidR="002F5BAE" w:rsidRPr="002F5BAE" w:rsidRDefault="002F5BAE" w:rsidP="002F5BAE">
      <w:pPr>
        <w:pStyle w:val="ListParagraph"/>
        <w:numPr>
          <w:ilvl w:val="0"/>
          <w:numId w:val="14"/>
        </w:numPr>
        <w:spacing w:before="2" w:after="2"/>
        <w:ind w:right="173"/>
        <w:rPr>
          <w:color w:val="000000" w:themeColor="text1"/>
          <w:sz w:val="22"/>
          <w:szCs w:val="22"/>
        </w:rPr>
      </w:pPr>
      <w:r w:rsidRPr="002F5BAE">
        <w:rPr>
          <w:color w:val="000000" w:themeColor="text1"/>
          <w:sz w:val="22"/>
          <w:szCs w:val="22"/>
        </w:rPr>
        <w:t>Linetec finish: Black and Clear Anodize</w:t>
      </w:r>
    </w:p>
    <w:p w14:paraId="407C8745" w14:textId="77777777" w:rsidR="002F5BAE" w:rsidRPr="002F5BAE" w:rsidRDefault="002F5BAE" w:rsidP="002F5BAE">
      <w:pPr>
        <w:pStyle w:val="ListParagraph"/>
        <w:numPr>
          <w:ilvl w:val="0"/>
          <w:numId w:val="14"/>
        </w:numPr>
        <w:spacing w:before="2" w:after="2"/>
        <w:ind w:right="173"/>
        <w:rPr>
          <w:sz w:val="22"/>
          <w:szCs w:val="22"/>
        </w:rPr>
      </w:pPr>
      <w:r w:rsidRPr="002F5BAE">
        <w:rPr>
          <w:color w:val="000000"/>
          <w:sz w:val="22"/>
          <w:szCs w:val="22"/>
        </w:rPr>
        <w:t>Glass: Solarban</w:t>
      </w:r>
      <w:r w:rsidRPr="002F5BAE">
        <w:rPr>
          <w:color w:val="000000"/>
          <w:sz w:val="22"/>
          <w:szCs w:val="22"/>
          <w:vertAlign w:val="superscript"/>
        </w:rPr>
        <w:t>®</w:t>
      </w:r>
      <w:r w:rsidRPr="002F5BAE">
        <w:rPr>
          <w:color w:val="000000"/>
          <w:sz w:val="22"/>
          <w:szCs w:val="22"/>
        </w:rPr>
        <w:t xml:space="preserve"> 70 Glass; by Vitro Architectural Glass; </w:t>
      </w:r>
      <w:r w:rsidRPr="002F5BAE">
        <w:rPr>
          <w:sz w:val="22"/>
          <w:szCs w:val="22"/>
        </w:rPr>
        <w:t xml:space="preserve">Cheswick, Pennsylvania; </w:t>
      </w:r>
      <w:r w:rsidRPr="002F5BAE">
        <w:rPr>
          <w:color w:val="000000"/>
          <w:sz w:val="22"/>
          <w:szCs w:val="22"/>
        </w:rPr>
        <w:t>https://www.vitroglazings.com</w:t>
      </w:r>
    </w:p>
    <w:p w14:paraId="045E35EA" w14:textId="77777777" w:rsidR="002F5BAE" w:rsidRPr="002F5BAE" w:rsidRDefault="002F5BAE" w:rsidP="002F5BAE">
      <w:pPr>
        <w:ind w:right="173"/>
        <w:contextualSpacing/>
        <w:rPr>
          <w:sz w:val="22"/>
          <w:szCs w:val="22"/>
        </w:rPr>
      </w:pPr>
    </w:p>
    <w:p w14:paraId="2D470F4D" w14:textId="77777777" w:rsidR="002F5BAE" w:rsidRPr="002F5BAE" w:rsidRDefault="002F5BAE" w:rsidP="002F5BAE">
      <w:pPr>
        <w:pStyle w:val="PlainText"/>
        <w:spacing w:before="0" w:beforeAutospacing="0" w:after="0" w:afterAutospacing="0"/>
        <w:ind w:right="173"/>
        <w:contextualSpacing/>
        <w:rPr>
          <w:i/>
          <w:iCs/>
          <w:sz w:val="22"/>
          <w:szCs w:val="22"/>
        </w:rPr>
      </w:pPr>
      <w:r w:rsidRPr="002F5BAE">
        <w:rPr>
          <w:b/>
          <w:bCs/>
          <w:i/>
          <w:iCs/>
          <w:sz w:val="22"/>
          <w:szCs w:val="22"/>
        </w:rPr>
        <w:t>Topgolf Albuquerque</w:t>
      </w:r>
      <w:r w:rsidRPr="002F5BAE">
        <w:rPr>
          <w:i/>
          <w:iCs/>
          <w:sz w:val="22"/>
          <w:szCs w:val="22"/>
        </w:rPr>
        <w:t>; 1600 Desert Surf Circle NE, Albuquerque, NM, 87107; https://www.topgolf.com/us/albuquerque/</w:t>
      </w:r>
    </w:p>
    <w:p w14:paraId="1A22C6C8" w14:textId="77777777" w:rsidR="002F5BAE" w:rsidRPr="002F5BAE" w:rsidRDefault="002F5BAE" w:rsidP="002F5BAE">
      <w:pPr>
        <w:pStyle w:val="PlainText"/>
        <w:numPr>
          <w:ilvl w:val="0"/>
          <w:numId w:val="15"/>
        </w:numPr>
        <w:spacing w:before="0" w:beforeAutospacing="0" w:after="0" w:afterAutospacing="0"/>
        <w:ind w:right="173"/>
        <w:contextualSpacing/>
        <w:rPr>
          <w:sz w:val="22"/>
          <w:szCs w:val="22"/>
        </w:rPr>
      </w:pPr>
      <w:r w:rsidRPr="002F5BAE">
        <w:rPr>
          <w:sz w:val="22"/>
          <w:szCs w:val="22"/>
        </w:rPr>
        <w:t>Glazing contractor: Southwest Glass &amp; Glazing; Albuquerque, New Mexico; http://www.southwestglass.com</w:t>
      </w:r>
    </w:p>
    <w:p w14:paraId="433096E9" w14:textId="77777777" w:rsidR="002F5BAE" w:rsidRPr="002F5BAE" w:rsidRDefault="002F5BAE" w:rsidP="002F5BAE">
      <w:pPr>
        <w:pStyle w:val="ListParagraph"/>
        <w:numPr>
          <w:ilvl w:val="0"/>
          <w:numId w:val="15"/>
        </w:numPr>
        <w:spacing w:before="2" w:after="2"/>
        <w:ind w:right="173"/>
        <w:rPr>
          <w:sz w:val="22"/>
          <w:szCs w:val="22"/>
        </w:rPr>
      </w:pPr>
      <w:r w:rsidRPr="002F5BAE">
        <w:rPr>
          <w:color w:val="000000"/>
          <w:sz w:val="22"/>
          <w:szCs w:val="22"/>
        </w:rPr>
        <w:t>Tubelite Inc. systems:</w:t>
      </w:r>
    </w:p>
    <w:p w14:paraId="3A1A4196"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400CW Series SSG Curtainwall</w:t>
      </w:r>
    </w:p>
    <w:p w14:paraId="1C52E246"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E4500 Series Storefront</w:t>
      </w:r>
    </w:p>
    <w:p w14:paraId="32BF558C"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T14000 Series Storefront</w:t>
      </w:r>
    </w:p>
    <w:p w14:paraId="7141A596"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Standard</w:t>
      </w:r>
      <w:r w:rsidRPr="002F5BAE">
        <w:rPr>
          <w:rStyle w:val="apple-converted-space"/>
          <w:color w:val="000000" w:themeColor="text1"/>
          <w:sz w:val="22"/>
          <w:szCs w:val="22"/>
        </w:rPr>
        <w:t xml:space="preserve"> </w:t>
      </w:r>
      <w:r w:rsidRPr="002F5BAE">
        <w:rPr>
          <w:color w:val="000000" w:themeColor="text1"/>
          <w:sz w:val="22"/>
          <w:szCs w:val="22"/>
        </w:rPr>
        <w:t>Wide Stile Doors</w:t>
      </w:r>
    </w:p>
    <w:p w14:paraId="7E7A6180" w14:textId="77777777" w:rsidR="002F5BAE" w:rsidRPr="002F5BAE" w:rsidRDefault="002F5BAE" w:rsidP="002F5BAE">
      <w:pPr>
        <w:pStyle w:val="ListParagraph"/>
        <w:numPr>
          <w:ilvl w:val="0"/>
          <w:numId w:val="15"/>
        </w:numPr>
        <w:spacing w:before="2" w:after="2"/>
        <w:ind w:right="173"/>
        <w:rPr>
          <w:color w:val="000000" w:themeColor="text1"/>
          <w:sz w:val="22"/>
          <w:szCs w:val="22"/>
        </w:rPr>
      </w:pPr>
      <w:r w:rsidRPr="002F5BAE">
        <w:rPr>
          <w:color w:val="000000" w:themeColor="text1"/>
          <w:sz w:val="22"/>
          <w:szCs w:val="22"/>
        </w:rPr>
        <w:t>Linetec finish: Black and Clear Anodize</w:t>
      </w:r>
    </w:p>
    <w:p w14:paraId="37FB6F00" w14:textId="77777777" w:rsidR="002F5BAE" w:rsidRPr="002F5BAE" w:rsidRDefault="002F5BAE" w:rsidP="002F5BAE">
      <w:pPr>
        <w:ind w:right="173"/>
        <w:contextualSpacing/>
        <w:rPr>
          <w:sz w:val="22"/>
          <w:szCs w:val="22"/>
        </w:rPr>
      </w:pPr>
    </w:p>
    <w:p w14:paraId="43DE2472" w14:textId="77777777" w:rsidR="002F5BAE" w:rsidRPr="002F5BAE" w:rsidRDefault="002F5BAE" w:rsidP="002F5BAE">
      <w:pPr>
        <w:pStyle w:val="PlainText"/>
        <w:spacing w:before="0" w:beforeAutospacing="0" w:after="0" w:afterAutospacing="0"/>
        <w:ind w:right="173"/>
        <w:contextualSpacing/>
        <w:rPr>
          <w:i/>
          <w:iCs/>
          <w:color w:val="000000" w:themeColor="text1"/>
          <w:sz w:val="22"/>
          <w:szCs w:val="22"/>
        </w:rPr>
      </w:pPr>
      <w:r w:rsidRPr="002F5BAE">
        <w:rPr>
          <w:b/>
          <w:bCs/>
          <w:i/>
          <w:iCs/>
          <w:color w:val="000000" w:themeColor="text1"/>
          <w:sz w:val="22"/>
          <w:szCs w:val="22"/>
        </w:rPr>
        <w:t xml:space="preserve">Topgolf Chattanooga; </w:t>
      </w:r>
      <w:r w:rsidRPr="002F5BAE">
        <w:rPr>
          <w:i/>
          <w:iCs/>
          <w:color w:val="000000" w:themeColor="text1"/>
          <w:sz w:val="22"/>
          <w:szCs w:val="22"/>
        </w:rPr>
        <w:t>490 Camp Jordan Pkwy, East Ridge, TN, 37412; https://www.topgolf.com/us/chattanooga</w:t>
      </w:r>
    </w:p>
    <w:p w14:paraId="3C291443" w14:textId="77777777" w:rsidR="002F5BAE" w:rsidRPr="002F5BAE" w:rsidRDefault="002F5BAE" w:rsidP="002F5BAE">
      <w:pPr>
        <w:pStyle w:val="PlainText"/>
        <w:numPr>
          <w:ilvl w:val="0"/>
          <w:numId w:val="15"/>
        </w:numPr>
        <w:spacing w:before="0" w:beforeAutospacing="0" w:after="0" w:afterAutospacing="0"/>
        <w:ind w:right="173"/>
        <w:contextualSpacing/>
        <w:rPr>
          <w:color w:val="000000" w:themeColor="text1"/>
          <w:sz w:val="22"/>
          <w:szCs w:val="22"/>
        </w:rPr>
      </w:pPr>
      <w:r w:rsidRPr="002F5BAE">
        <w:rPr>
          <w:color w:val="000000" w:themeColor="text1"/>
          <w:sz w:val="22"/>
          <w:szCs w:val="22"/>
        </w:rPr>
        <w:t>Glazing contractor: Binswanger Glass; Memphis, Tennessee; https://www.binswangerglass.com</w:t>
      </w:r>
    </w:p>
    <w:p w14:paraId="0EFB28EE" w14:textId="77777777" w:rsidR="002F5BAE" w:rsidRPr="002F5BAE" w:rsidRDefault="002F5BAE" w:rsidP="002F5BAE">
      <w:pPr>
        <w:pStyle w:val="ListParagraph"/>
        <w:numPr>
          <w:ilvl w:val="0"/>
          <w:numId w:val="15"/>
        </w:numPr>
        <w:spacing w:before="2" w:after="2"/>
        <w:ind w:right="173"/>
        <w:rPr>
          <w:color w:val="000000" w:themeColor="text1"/>
          <w:sz w:val="22"/>
          <w:szCs w:val="22"/>
        </w:rPr>
      </w:pPr>
      <w:r w:rsidRPr="002F5BAE">
        <w:rPr>
          <w:color w:val="000000" w:themeColor="text1"/>
          <w:sz w:val="22"/>
          <w:szCs w:val="22"/>
        </w:rPr>
        <w:t>Tubelite Inc. systems:</w:t>
      </w:r>
    </w:p>
    <w:p w14:paraId="545DFD17"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T14000 Series Storefront</w:t>
      </w:r>
    </w:p>
    <w:p w14:paraId="34C331E6"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24650 Series SSG Storefront</w:t>
      </w:r>
    </w:p>
    <w:p w14:paraId="3F5E1687" w14:textId="77777777" w:rsidR="002F5BAE" w:rsidRPr="002F5BAE" w:rsidRDefault="002F5BAE" w:rsidP="002F5BAE">
      <w:pPr>
        <w:pStyle w:val="PlainText"/>
        <w:numPr>
          <w:ilvl w:val="1"/>
          <w:numId w:val="15"/>
        </w:numPr>
        <w:spacing w:before="0" w:beforeAutospacing="0" w:after="0" w:afterAutospacing="0"/>
        <w:ind w:left="720" w:right="173"/>
        <w:contextualSpacing/>
        <w:rPr>
          <w:color w:val="000000" w:themeColor="text1"/>
          <w:sz w:val="22"/>
          <w:szCs w:val="22"/>
        </w:rPr>
      </w:pPr>
      <w:r w:rsidRPr="002F5BAE">
        <w:rPr>
          <w:color w:val="000000" w:themeColor="text1"/>
          <w:sz w:val="22"/>
          <w:szCs w:val="22"/>
        </w:rPr>
        <w:t>Medium Stile Doors</w:t>
      </w:r>
    </w:p>
    <w:p w14:paraId="179307F2" w14:textId="77777777" w:rsidR="002F5BAE" w:rsidRPr="002F5BAE" w:rsidRDefault="002F5BAE" w:rsidP="002F5BAE">
      <w:pPr>
        <w:pStyle w:val="ListParagraph"/>
        <w:numPr>
          <w:ilvl w:val="0"/>
          <w:numId w:val="15"/>
        </w:numPr>
        <w:spacing w:before="2" w:after="2"/>
        <w:ind w:right="173"/>
        <w:rPr>
          <w:color w:val="000000" w:themeColor="text1"/>
          <w:sz w:val="22"/>
          <w:szCs w:val="22"/>
        </w:rPr>
      </w:pPr>
      <w:r w:rsidRPr="002F5BAE">
        <w:rPr>
          <w:color w:val="000000" w:themeColor="text1"/>
          <w:sz w:val="22"/>
          <w:szCs w:val="22"/>
        </w:rPr>
        <w:t>Linetec finish: Dark Bronze and Clear Anodize</w:t>
      </w:r>
    </w:p>
    <w:p w14:paraId="7EA48CA7" w14:textId="77777777" w:rsidR="002F5BAE" w:rsidRPr="002F5BAE" w:rsidRDefault="002F5BAE" w:rsidP="002F5BAE">
      <w:pPr>
        <w:pStyle w:val="ListParagraph"/>
        <w:numPr>
          <w:ilvl w:val="0"/>
          <w:numId w:val="15"/>
        </w:numPr>
        <w:spacing w:before="2" w:after="2"/>
        <w:ind w:right="173"/>
        <w:rPr>
          <w:color w:val="000000" w:themeColor="text1"/>
          <w:sz w:val="22"/>
          <w:szCs w:val="22"/>
        </w:rPr>
      </w:pPr>
      <w:r w:rsidRPr="002F5BAE">
        <w:rPr>
          <w:color w:val="000000" w:themeColor="text1"/>
          <w:sz w:val="22"/>
          <w:szCs w:val="22"/>
        </w:rPr>
        <w:t>Glass: SunGuard</w:t>
      </w:r>
      <w:r w:rsidRPr="002F5BAE">
        <w:rPr>
          <w:color w:val="000000"/>
          <w:sz w:val="22"/>
          <w:szCs w:val="22"/>
          <w:vertAlign w:val="superscript"/>
        </w:rPr>
        <w:t>®</w:t>
      </w:r>
      <w:r w:rsidRPr="002F5BAE">
        <w:rPr>
          <w:color w:val="000000" w:themeColor="text1"/>
          <w:sz w:val="22"/>
          <w:szCs w:val="22"/>
        </w:rPr>
        <w:t xml:space="preserve"> SNX Crystal Grey; by Guardian Glass LLC; Auburn Hills, Michigan; https://www.guardianglass.com</w:t>
      </w:r>
    </w:p>
    <w:p w14:paraId="0F69C70F" w14:textId="09B4D649" w:rsidR="002A3CAC" w:rsidRPr="002F5BAE" w:rsidRDefault="002A3CAC" w:rsidP="002F5BAE">
      <w:pPr>
        <w:ind w:right="173"/>
        <w:contextualSpacing/>
        <w:rPr>
          <w:i/>
          <w:color w:val="000000"/>
          <w:sz w:val="22"/>
          <w:szCs w:val="22"/>
        </w:rPr>
      </w:pPr>
    </w:p>
    <w:p w14:paraId="25CEE06A" w14:textId="77777777" w:rsidR="002F5BAE" w:rsidRDefault="002F5BAE">
      <w:pPr>
        <w:rPr>
          <w:i/>
          <w:color w:val="000000"/>
          <w:sz w:val="20"/>
        </w:rPr>
      </w:pPr>
      <w:r>
        <w:rPr>
          <w:i/>
          <w:color w:val="000000"/>
          <w:sz w:val="20"/>
        </w:rPr>
        <w:br w:type="page"/>
      </w:r>
    </w:p>
    <w:p w14:paraId="183F4BCE" w14:textId="1B62511F" w:rsidR="001929D0" w:rsidRPr="002F5BAE" w:rsidRDefault="001929D0" w:rsidP="002F5BAE">
      <w:pPr>
        <w:ind w:right="173"/>
        <w:contextualSpacing/>
        <w:outlineLvl w:val="0"/>
        <w:rPr>
          <w:i/>
          <w:color w:val="000000"/>
          <w:sz w:val="20"/>
        </w:rPr>
      </w:pPr>
      <w:r w:rsidRPr="002F5BAE">
        <w:rPr>
          <w:i/>
          <w:color w:val="000000"/>
          <w:sz w:val="20"/>
        </w:rPr>
        <w:lastRenderedPageBreak/>
        <w:t>About Tubelite Inc.</w:t>
      </w:r>
    </w:p>
    <w:p w14:paraId="4F4BE2EB" w14:textId="75177899" w:rsidR="001929D0" w:rsidRPr="002F5BAE" w:rsidRDefault="001929D0" w:rsidP="002F5BAE">
      <w:pPr>
        <w:widowControl w:val="0"/>
        <w:autoSpaceDE w:val="0"/>
        <w:autoSpaceDN w:val="0"/>
        <w:adjustRightInd w:val="0"/>
        <w:ind w:right="443"/>
        <w:rPr>
          <w:i/>
          <w:color w:val="000000"/>
          <w:sz w:val="20"/>
        </w:rPr>
      </w:pPr>
      <w:r w:rsidRPr="002F5BAE">
        <w:rPr>
          <w:i/>
          <w:color w:val="000000"/>
          <w:sz w:val="20"/>
        </w:rPr>
        <w:t>For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D4D3D58" w14:textId="77777777" w:rsidR="001929D0" w:rsidRPr="002F5BAE" w:rsidRDefault="001929D0" w:rsidP="00E91579">
      <w:pPr>
        <w:widowControl w:val="0"/>
        <w:autoSpaceDE w:val="0"/>
        <w:autoSpaceDN w:val="0"/>
        <w:adjustRightInd w:val="0"/>
        <w:ind w:right="533"/>
        <w:rPr>
          <w:i/>
          <w:color w:val="000000"/>
          <w:sz w:val="20"/>
        </w:rPr>
      </w:pPr>
    </w:p>
    <w:p w14:paraId="073728FF" w14:textId="77777777" w:rsidR="001929D0" w:rsidRPr="002F5BAE" w:rsidRDefault="001929D0" w:rsidP="00E91579">
      <w:pPr>
        <w:widowControl w:val="0"/>
        <w:autoSpaceDE w:val="0"/>
        <w:autoSpaceDN w:val="0"/>
        <w:adjustRightInd w:val="0"/>
        <w:ind w:right="533"/>
        <w:rPr>
          <w:i/>
          <w:color w:val="000000"/>
          <w:sz w:val="20"/>
        </w:rPr>
      </w:pPr>
      <w:r w:rsidRPr="002F5BA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6A2C71CF" w14:textId="77777777" w:rsidR="001929D0" w:rsidRPr="002F5BAE" w:rsidRDefault="001929D0" w:rsidP="00E91579">
      <w:pPr>
        <w:ind w:right="533"/>
        <w:contextualSpacing/>
        <w:rPr>
          <w:i/>
          <w:color w:val="000000"/>
          <w:sz w:val="20"/>
        </w:rPr>
      </w:pPr>
    </w:p>
    <w:p w14:paraId="461714B9" w14:textId="119B673F" w:rsidR="001929D0" w:rsidRPr="002F5BAE" w:rsidRDefault="001929D0" w:rsidP="00E91579">
      <w:pPr>
        <w:pStyle w:val="BodyText0"/>
        <w:spacing w:before="2" w:after="2"/>
        <w:ind w:right="533"/>
        <w:contextualSpacing/>
        <w:rPr>
          <w:i/>
          <w:color w:val="000000"/>
          <w:sz w:val="20"/>
          <w:szCs w:val="20"/>
        </w:rPr>
      </w:pPr>
      <w:r w:rsidRPr="002F5BAE">
        <w:rPr>
          <w:i/>
          <w:color w:val="000000"/>
          <w:sz w:val="20"/>
          <w:szCs w:val="20"/>
        </w:rPr>
        <w:t xml:space="preserve">Tubelite and its staff are members of the American Institute of Architects (AIA), the Construction Specifications Institute (CSI), </w:t>
      </w:r>
      <w:r w:rsidR="00786920" w:rsidRPr="002F5BAE">
        <w:rPr>
          <w:i/>
          <w:color w:val="000000"/>
          <w:sz w:val="20"/>
          <w:szCs w:val="20"/>
          <w:lang w:val="en-US"/>
        </w:rPr>
        <w:t xml:space="preserve">the Fenestration and Glazing Industry Alliance (FGIA), </w:t>
      </w:r>
      <w:r w:rsidRPr="002F5BAE">
        <w:rPr>
          <w:i/>
          <w:color w:val="000000"/>
          <w:sz w:val="20"/>
          <w:szCs w:val="20"/>
        </w:rPr>
        <w:t xml:space="preserve">the </w:t>
      </w:r>
      <w:r w:rsidRPr="002F5BAE">
        <w:rPr>
          <w:i/>
          <w:color w:val="000000"/>
          <w:sz w:val="20"/>
          <w:szCs w:val="20"/>
          <w:lang w:val="en-US"/>
        </w:rPr>
        <w:t>National Glass Association</w:t>
      </w:r>
      <w:r w:rsidRPr="002F5BAE">
        <w:rPr>
          <w:i/>
          <w:color w:val="000000"/>
          <w:sz w:val="20"/>
          <w:szCs w:val="20"/>
        </w:rPr>
        <w:t xml:space="preserve"> (</w:t>
      </w:r>
      <w:r w:rsidRPr="002F5BAE">
        <w:rPr>
          <w:i/>
          <w:color w:val="000000"/>
          <w:sz w:val="20"/>
          <w:szCs w:val="20"/>
          <w:lang w:val="en-US"/>
        </w:rPr>
        <w:t>NGA</w:t>
      </w:r>
      <w:r w:rsidRPr="002F5BAE">
        <w:rPr>
          <w:i/>
          <w:color w:val="000000"/>
          <w:sz w:val="20"/>
          <w:szCs w:val="20"/>
        </w:rPr>
        <w:t>), the National Fenestration Rating Council (NFRC), the Society of Military Engineers (SAME) and the U.S. Green Building Council (USGBC).</w:t>
      </w:r>
    </w:p>
    <w:p w14:paraId="0518CC62" w14:textId="77777777" w:rsidR="002A3CAC" w:rsidRPr="002F5BAE" w:rsidRDefault="002A3CAC" w:rsidP="00E91579">
      <w:pPr>
        <w:pStyle w:val="BodyText0"/>
        <w:spacing w:before="2" w:after="2"/>
        <w:ind w:right="533"/>
        <w:contextualSpacing/>
        <w:jc w:val="center"/>
        <w:rPr>
          <w:i/>
          <w:color w:val="000000"/>
          <w:sz w:val="20"/>
          <w:szCs w:val="20"/>
          <w:lang w:val="en-US"/>
        </w:rPr>
      </w:pPr>
    </w:p>
    <w:p w14:paraId="39C30557" w14:textId="77777777" w:rsidR="002A3CAC" w:rsidRPr="002F5BAE" w:rsidRDefault="002A3CAC" w:rsidP="002A3CAC">
      <w:pPr>
        <w:ind w:right="533"/>
        <w:rPr>
          <w:i/>
          <w:color w:val="000000"/>
          <w:sz w:val="20"/>
        </w:rPr>
      </w:pPr>
      <w:r w:rsidRPr="002F5BAE">
        <w:rPr>
          <w:i/>
          <w:color w:val="000000"/>
          <w:sz w:val="20"/>
        </w:rPr>
        <w:t xml:space="preserve">To learn more about Tubelite’s products, please visit </w:t>
      </w:r>
      <w:hyperlink r:id="rId7" w:history="1">
        <w:r w:rsidRPr="002F5BAE">
          <w:rPr>
            <w:rStyle w:val="Hyperlink"/>
            <w:i/>
            <w:sz w:val="20"/>
          </w:rPr>
          <w:t>www.tubeliteinc.com</w:t>
        </w:r>
      </w:hyperlink>
      <w:r w:rsidRPr="002F5BAE">
        <w:rPr>
          <w:i/>
          <w:color w:val="000000"/>
          <w:sz w:val="20"/>
        </w:rPr>
        <w:t>.</w:t>
      </w:r>
    </w:p>
    <w:p w14:paraId="5BC222AE" w14:textId="77777777" w:rsidR="002A3CAC" w:rsidRPr="002F5BAE" w:rsidRDefault="002A3CAC" w:rsidP="002A3CAC">
      <w:pPr>
        <w:ind w:right="533"/>
        <w:rPr>
          <w:i/>
          <w:color w:val="000000"/>
          <w:sz w:val="20"/>
        </w:rPr>
      </w:pPr>
    </w:p>
    <w:p w14:paraId="5516900C" w14:textId="2150580C" w:rsidR="001929D0" w:rsidRPr="002F5BAE" w:rsidRDefault="001929D0" w:rsidP="00E91579">
      <w:pPr>
        <w:ind w:right="533"/>
        <w:jc w:val="center"/>
        <w:rPr>
          <w:i/>
          <w:color w:val="000000"/>
          <w:sz w:val="20"/>
        </w:rPr>
      </w:pPr>
      <w:r w:rsidRPr="002F5BAE">
        <w:rPr>
          <w:i/>
          <w:color w:val="000000"/>
          <w:sz w:val="20"/>
        </w:rPr>
        <w:t>###</w:t>
      </w:r>
    </w:p>
    <w:sectPr w:rsidR="001929D0" w:rsidRPr="002F5BAE" w:rsidSect="00A02A0D">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D0519" w14:textId="77777777" w:rsidR="002C17A0" w:rsidRDefault="002C17A0">
      <w:r>
        <w:separator/>
      </w:r>
    </w:p>
  </w:endnote>
  <w:endnote w:type="continuationSeparator" w:id="0">
    <w:p w14:paraId="081B841D" w14:textId="77777777" w:rsidR="002C17A0" w:rsidRDefault="002C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0B358" w14:textId="77777777" w:rsidR="002C17A0" w:rsidRDefault="002C17A0">
      <w:r>
        <w:separator/>
      </w:r>
    </w:p>
  </w:footnote>
  <w:footnote w:type="continuationSeparator" w:id="0">
    <w:p w14:paraId="2B95A5BA" w14:textId="77777777" w:rsidR="002C17A0" w:rsidRDefault="002C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BA5"/>
    <w:multiLevelType w:val="hybridMultilevel"/>
    <w:tmpl w:val="EFE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14C1E"/>
    <w:multiLevelType w:val="hybridMultilevel"/>
    <w:tmpl w:val="E4C8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56DD"/>
    <w:multiLevelType w:val="hybridMultilevel"/>
    <w:tmpl w:val="53263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90198A"/>
    <w:multiLevelType w:val="hybridMultilevel"/>
    <w:tmpl w:val="E67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51BAF"/>
    <w:multiLevelType w:val="hybridMultilevel"/>
    <w:tmpl w:val="E9285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23D4"/>
    <w:multiLevelType w:val="hybridMultilevel"/>
    <w:tmpl w:val="814CB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4524C3"/>
    <w:multiLevelType w:val="hybridMultilevel"/>
    <w:tmpl w:val="E65C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007BE"/>
    <w:multiLevelType w:val="hybridMultilevel"/>
    <w:tmpl w:val="53C89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0B7AE4"/>
    <w:multiLevelType w:val="hybridMultilevel"/>
    <w:tmpl w:val="A1C46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3"/>
  </w:num>
  <w:num w:numId="4">
    <w:abstractNumId w:val="0"/>
  </w:num>
  <w:num w:numId="5">
    <w:abstractNumId w:val="15"/>
  </w:num>
  <w:num w:numId="6">
    <w:abstractNumId w:val="5"/>
  </w:num>
  <w:num w:numId="7">
    <w:abstractNumId w:val="4"/>
  </w:num>
  <w:num w:numId="8">
    <w:abstractNumId w:val="1"/>
  </w:num>
  <w:num w:numId="9">
    <w:abstractNumId w:val="6"/>
  </w:num>
  <w:num w:numId="10">
    <w:abstractNumId w:val="10"/>
  </w:num>
  <w:num w:numId="11">
    <w:abstractNumId w:val="2"/>
  </w:num>
  <w:num w:numId="12">
    <w:abstractNumId w:val="3"/>
  </w:num>
  <w:num w:numId="13">
    <w:abstractNumId w:val="11"/>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0734"/>
    <w:rsid w:val="000D2557"/>
    <w:rsid w:val="000D413E"/>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29D0"/>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37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3CAC"/>
    <w:rsid w:val="002A6B3C"/>
    <w:rsid w:val="002A6DBC"/>
    <w:rsid w:val="002B0CD0"/>
    <w:rsid w:val="002B5581"/>
    <w:rsid w:val="002C062C"/>
    <w:rsid w:val="002C17A0"/>
    <w:rsid w:val="002C1B34"/>
    <w:rsid w:val="002C1C2D"/>
    <w:rsid w:val="002C31F3"/>
    <w:rsid w:val="002C4229"/>
    <w:rsid w:val="002C7255"/>
    <w:rsid w:val="002C7631"/>
    <w:rsid w:val="002D319A"/>
    <w:rsid w:val="002D7605"/>
    <w:rsid w:val="002E3972"/>
    <w:rsid w:val="002F1FF8"/>
    <w:rsid w:val="002F5BAE"/>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02F3"/>
    <w:rsid w:val="0057266C"/>
    <w:rsid w:val="00573D36"/>
    <w:rsid w:val="00576EBC"/>
    <w:rsid w:val="00582E7F"/>
    <w:rsid w:val="00584FE3"/>
    <w:rsid w:val="00596850"/>
    <w:rsid w:val="00596AAB"/>
    <w:rsid w:val="005A1CE2"/>
    <w:rsid w:val="005A23CC"/>
    <w:rsid w:val="005A3088"/>
    <w:rsid w:val="005A516A"/>
    <w:rsid w:val="005B0C21"/>
    <w:rsid w:val="005B41FA"/>
    <w:rsid w:val="005B6755"/>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6FB6"/>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412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11C3"/>
    <w:rsid w:val="00A02A0D"/>
    <w:rsid w:val="00A05EB8"/>
    <w:rsid w:val="00A106A9"/>
    <w:rsid w:val="00A1085C"/>
    <w:rsid w:val="00A14F03"/>
    <w:rsid w:val="00A1551B"/>
    <w:rsid w:val="00A222D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1ED5"/>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6F27"/>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3971"/>
    <w:rsid w:val="00C5650B"/>
    <w:rsid w:val="00C60041"/>
    <w:rsid w:val="00C606C9"/>
    <w:rsid w:val="00C60968"/>
    <w:rsid w:val="00C6563D"/>
    <w:rsid w:val="00C661A5"/>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91579"/>
    <w:rsid w:val="00EA32FE"/>
    <w:rsid w:val="00EA381D"/>
    <w:rsid w:val="00EA4D7E"/>
    <w:rsid w:val="00EA7FBA"/>
    <w:rsid w:val="00EB09BD"/>
    <w:rsid w:val="00EB378A"/>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uiPriority w:val="99"/>
    <w:rsid w:val="000C6B23"/>
    <w:rPr>
      <w:rFonts w:ascii="Lucida Grande" w:hAnsi="Lucida Grande"/>
      <w:sz w:val="18"/>
      <w:szCs w:val="18"/>
      <w:lang w:val="x-none" w:eastAsia="x-none"/>
    </w:rPr>
  </w:style>
  <w:style w:type="character" w:customStyle="1" w:styleId="BalloonTextChar">
    <w:name w:val="Balloon Text Char"/>
    <w:link w:val="BalloonText"/>
    <w:uiPriority w:val="99"/>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uiPriority w:val="99"/>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uiPriority w:val="99"/>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customStyle="1" w:styleId="xmsoplaintext">
    <w:name w:val="xmsoplaintext"/>
    <w:basedOn w:val="Normal"/>
    <w:rsid w:val="002A3CAC"/>
    <w:pPr>
      <w:spacing w:before="100" w:beforeAutospacing="1" w:after="100" w:afterAutospacing="1"/>
    </w:pPr>
    <w:rPr>
      <w:szCs w:val="24"/>
    </w:rPr>
  </w:style>
  <w:style w:type="character" w:customStyle="1" w:styleId="text-size-b">
    <w:name w:val="text-size-b"/>
    <w:basedOn w:val="DefaultParagraphFont"/>
    <w:rsid w:val="002A3CAC"/>
  </w:style>
  <w:style w:type="paragraph" w:styleId="PlainText">
    <w:name w:val="Plain Text"/>
    <w:basedOn w:val="Normal"/>
    <w:link w:val="PlainTextChar"/>
    <w:uiPriority w:val="99"/>
    <w:unhideWhenUsed/>
    <w:rsid w:val="002F5BAE"/>
    <w:pPr>
      <w:spacing w:before="100" w:beforeAutospacing="1" w:after="100" w:afterAutospacing="1"/>
    </w:pPr>
    <w:rPr>
      <w:szCs w:val="24"/>
    </w:rPr>
  </w:style>
  <w:style w:type="character" w:customStyle="1" w:styleId="PlainTextChar">
    <w:name w:val="Plain Text Char"/>
    <w:basedOn w:val="DefaultParagraphFont"/>
    <w:link w:val="PlainText"/>
    <w:uiPriority w:val="99"/>
    <w:rsid w:val="002F5BAE"/>
    <w:rPr>
      <w:sz w:val="24"/>
      <w:szCs w:val="24"/>
    </w:rPr>
  </w:style>
  <w:style w:type="paragraph" w:styleId="ListParagraph">
    <w:name w:val="List Paragraph"/>
    <w:basedOn w:val="Normal"/>
    <w:uiPriority w:val="34"/>
    <w:qFormat/>
    <w:rsid w:val="002F5BAE"/>
    <w:pPr>
      <w:ind w:left="720"/>
      <w:contextualSpacing/>
    </w:pPr>
    <w:rPr>
      <w:szCs w:val="24"/>
    </w:rPr>
  </w:style>
  <w:style w:type="character" w:customStyle="1" w:styleId="HeaderChar">
    <w:name w:val="Header Char"/>
    <w:basedOn w:val="DefaultParagraphFont"/>
    <w:link w:val="Header"/>
    <w:uiPriority w:val="99"/>
    <w:rsid w:val="002F5BAE"/>
    <w:rPr>
      <w:sz w:val="24"/>
    </w:rPr>
  </w:style>
  <w:style w:type="character" w:customStyle="1" w:styleId="FooterChar">
    <w:name w:val="Footer Char"/>
    <w:basedOn w:val="DefaultParagraphFont"/>
    <w:link w:val="Footer"/>
    <w:uiPriority w:val="99"/>
    <w:rsid w:val="002F5B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elit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9260</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2</cp:revision>
  <cp:lastPrinted>2017-01-18T20:43:00Z</cp:lastPrinted>
  <dcterms:created xsi:type="dcterms:W3CDTF">2020-11-06T17:12:00Z</dcterms:created>
  <dcterms:modified xsi:type="dcterms:W3CDTF">2020-11-06T17:12:00Z</dcterms:modified>
</cp:coreProperties>
</file>