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D941C" w14:textId="77777777" w:rsidR="00B15758" w:rsidRPr="0045065D" w:rsidRDefault="00B66737" w:rsidP="00315E73">
      <w:pPr>
        <w:ind w:right="180"/>
        <w:contextualSpacing/>
        <w:rPr>
          <w:rFonts w:ascii="Arial" w:hAnsi="Arial" w:cs="Arial"/>
          <w:color w:val="000000" w:themeColor="text1"/>
        </w:rPr>
      </w:pPr>
      <w:r w:rsidRPr="0045065D">
        <w:rPr>
          <w:noProof/>
          <w:color w:val="000000" w:themeColor="text1"/>
          <w:sz w:val="22"/>
          <w:szCs w:val="22"/>
        </w:rPr>
        <w:drawing>
          <wp:anchor distT="0" distB="0" distL="114300" distR="114300" simplePos="0" relativeHeight="251661312" behindDoc="0" locked="0" layoutInCell="1" allowOverlap="1" wp14:anchorId="3910DDC5" wp14:editId="57188E41">
            <wp:simplePos x="0" y="0"/>
            <wp:positionH relativeFrom="margin">
              <wp:posOffset>3769995</wp:posOffset>
            </wp:positionH>
            <wp:positionV relativeFrom="margin">
              <wp:posOffset>-242470</wp:posOffset>
            </wp:positionV>
            <wp:extent cx="1892808" cy="975674"/>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tec_Logo19.jpg"/>
                    <pic:cNvPicPr/>
                  </pic:nvPicPr>
                  <pic:blipFill>
                    <a:blip r:embed="rId8"/>
                    <a:stretch>
                      <a:fillRect/>
                    </a:stretch>
                  </pic:blipFill>
                  <pic:spPr>
                    <a:xfrm>
                      <a:off x="0" y="0"/>
                      <a:ext cx="1892808" cy="975674"/>
                    </a:xfrm>
                    <a:prstGeom prst="rect">
                      <a:avLst/>
                    </a:prstGeom>
                  </pic:spPr>
                </pic:pic>
              </a:graphicData>
            </a:graphic>
            <wp14:sizeRelH relativeFrom="margin">
              <wp14:pctWidth>0</wp14:pctWidth>
            </wp14:sizeRelH>
            <wp14:sizeRelV relativeFrom="margin">
              <wp14:pctHeight>0</wp14:pctHeight>
            </wp14:sizeRelV>
          </wp:anchor>
        </w:drawing>
      </w:r>
      <w:r w:rsidR="00B15758" w:rsidRPr="0045065D">
        <w:rPr>
          <w:color w:val="000000" w:themeColor="text1"/>
          <w:sz w:val="20"/>
        </w:rPr>
        <w:t>Media contact:</w:t>
      </w:r>
    </w:p>
    <w:p w14:paraId="3267B257" w14:textId="77777777" w:rsidR="00B15758" w:rsidRPr="0045065D" w:rsidRDefault="00B15758" w:rsidP="00315E73">
      <w:pPr>
        <w:ind w:right="180"/>
        <w:contextualSpacing/>
        <w:rPr>
          <w:color w:val="000000" w:themeColor="text1"/>
          <w:sz w:val="20"/>
        </w:rPr>
      </w:pPr>
      <w:r w:rsidRPr="0045065D">
        <w:rPr>
          <w:color w:val="000000" w:themeColor="text1"/>
          <w:sz w:val="20"/>
        </w:rPr>
        <w:t>Heather West</w:t>
      </w:r>
    </w:p>
    <w:p w14:paraId="4F3187FA" w14:textId="77777777" w:rsidR="00B15758" w:rsidRPr="0045065D" w:rsidRDefault="00B15758" w:rsidP="00315E73">
      <w:pPr>
        <w:ind w:right="180"/>
        <w:contextualSpacing/>
        <w:rPr>
          <w:color w:val="000000" w:themeColor="text1"/>
          <w:sz w:val="20"/>
        </w:rPr>
      </w:pPr>
      <w:r w:rsidRPr="0045065D">
        <w:rPr>
          <w:color w:val="000000" w:themeColor="text1"/>
          <w:sz w:val="20"/>
        </w:rPr>
        <w:t>612-724-8760</w:t>
      </w:r>
    </w:p>
    <w:p w14:paraId="3A3A5507" w14:textId="77777777" w:rsidR="00B15758" w:rsidRPr="0045065D" w:rsidRDefault="00B15758" w:rsidP="00315E73">
      <w:pPr>
        <w:ind w:right="180"/>
        <w:contextualSpacing/>
        <w:rPr>
          <w:color w:val="000000" w:themeColor="text1"/>
          <w:sz w:val="20"/>
        </w:rPr>
      </w:pPr>
      <w:r w:rsidRPr="0045065D">
        <w:rPr>
          <w:color w:val="000000" w:themeColor="text1"/>
          <w:sz w:val="20"/>
        </w:rPr>
        <w:t>heather@heatherwestpr.com</w:t>
      </w:r>
    </w:p>
    <w:p w14:paraId="6ADCCF8C" w14:textId="77777777" w:rsidR="00B15758" w:rsidRPr="0045065D" w:rsidRDefault="00B15758" w:rsidP="00315E73">
      <w:pPr>
        <w:ind w:right="180"/>
        <w:contextualSpacing/>
        <w:rPr>
          <w:rFonts w:ascii="Futura" w:hAnsi="Futura"/>
          <w:i/>
          <w:color w:val="000000" w:themeColor="text1"/>
          <w:sz w:val="30"/>
          <w:szCs w:val="30"/>
        </w:rPr>
      </w:pPr>
    </w:p>
    <w:p w14:paraId="2CB786BD" w14:textId="77777777" w:rsidR="00315E73" w:rsidRDefault="002C052B" w:rsidP="00315E73">
      <w:pPr>
        <w:ind w:right="180"/>
        <w:contextualSpacing/>
        <w:jc w:val="center"/>
        <w:rPr>
          <w:rFonts w:ascii="Futura Medium" w:hAnsi="Futura Medium" w:cs="Futura Medium"/>
          <w:color w:val="000000" w:themeColor="text1"/>
          <w:sz w:val="30"/>
          <w:szCs w:val="30"/>
        </w:rPr>
      </w:pPr>
      <w:r w:rsidRPr="00370901">
        <w:rPr>
          <w:rFonts w:ascii="Futura Medium" w:hAnsi="Futura Medium" w:cs="Futura Medium" w:hint="cs"/>
          <w:color w:val="000000" w:themeColor="text1"/>
          <w:sz w:val="30"/>
          <w:szCs w:val="30"/>
        </w:rPr>
        <w:t>Linetec</w:t>
      </w:r>
      <w:r w:rsidR="00315E73">
        <w:rPr>
          <w:rFonts w:ascii="Futura Medium" w:hAnsi="Futura Medium" w:cs="Futura Medium"/>
          <w:color w:val="000000" w:themeColor="text1"/>
          <w:sz w:val="30"/>
          <w:szCs w:val="30"/>
        </w:rPr>
        <w:t>’s Copper Anodize helps attract high-tech tenants</w:t>
      </w:r>
    </w:p>
    <w:p w14:paraId="5C7988FA" w14:textId="2FFA345C" w:rsidR="00C552EA" w:rsidRPr="00370901" w:rsidRDefault="00315E73" w:rsidP="00315E73">
      <w:pPr>
        <w:ind w:right="180"/>
        <w:contextualSpacing/>
        <w:jc w:val="center"/>
        <w:rPr>
          <w:rFonts w:ascii="Futura Medium" w:hAnsi="Futura Medium" w:cs="Futura Medium"/>
          <w:color w:val="000000" w:themeColor="text1"/>
          <w:sz w:val="30"/>
          <w:szCs w:val="30"/>
        </w:rPr>
      </w:pPr>
      <w:r>
        <w:rPr>
          <w:rFonts w:ascii="Futura Medium" w:hAnsi="Futura Medium" w:cs="Futura Medium"/>
          <w:color w:val="000000" w:themeColor="text1"/>
          <w:sz w:val="30"/>
          <w:szCs w:val="30"/>
        </w:rPr>
        <w:t>to three updated California office buildings</w:t>
      </w:r>
    </w:p>
    <w:p w14:paraId="58879587" w14:textId="77777777" w:rsidR="00370901" w:rsidRDefault="00370901" w:rsidP="00315E73">
      <w:pPr>
        <w:ind w:right="180"/>
        <w:rPr>
          <w:color w:val="000000" w:themeColor="text1"/>
          <w:sz w:val="22"/>
          <w:szCs w:val="22"/>
        </w:rPr>
      </w:pPr>
    </w:p>
    <w:p w14:paraId="05497CDF" w14:textId="5EF2679C" w:rsidR="00315E73" w:rsidRPr="00315E73" w:rsidRDefault="00B15758" w:rsidP="00315E73">
      <w:pPr>
        <w:ind w:right="180"/>
        <w:rPr>
          <w:sz w:val="22"/>
          <w:szCs w:val="22"/>
        </w:rPr>
      </w:pPr>
      <w:r w:rsidRPr="00315E73">
        <w:rPr>
          <w:color w:val="000000" w:themeColor="text1"/>
          <w:sz w:val="22"/>
          <w:szCs w:val="22"/>
        </w:rPr>
        <w:t>Wausau, Wisconsin (</w:t>
      </w:r>
      <w:r w:rsidR="008B4301">
        <w:rPr>
          <w:color w:val="000000" w:themeColor="text1"/>
          <w:sz w:val="22"/>
          <w:szCs w:val="22"/>
        </w:rPr>
        <w:t>May</w:t>
      </w:r>
      <w:r w:rsidR="002C052B" w:rsidRPr="00315E73">
        <w:rPr>
          <w:color w:val="000000" w:themeColor="text1"/>
          <w:sz w:val="22"/>
          <w:szCs w:val="22"/>
        </w:rPr>
        <w:t xml:space="preserve"> 2020</w:t>
      </w:r>
      <w:r w:rsidRPr="00315E73">
        <w:rPr>
          <w:color w:val="000000" w:themeColor="text1"/>
          <w:sz w:val="22"/>
          <w:szCs w:val="22"/>
        </w:rPr>
        <w:t>) –</w:t>
      </w:r>
      <w:r w:rsidR="0039267A" w:rsidRPr="00315E73">
        <w:rPr>
          <w:color w:val="000000" w:themeColor="text1"/>
          <w:sz w:val="22"/>
          <w:szCs w:val="22"/>
        </w:rPr>
        <w:t xml:space="preserve"> </w:t>
      </w:r>
      <w:r w:rsidR="00315E73" w:rsidRPr="00315E73">
        <w:rPr>
          <w:sz w:val="22"/>
          <w:szCs w:val="22"/>
        </w:rPr>
        <w:t xml:space="preserve">To attract and retain high-tech tenants to the Mountain View Corporate Center, the new owners invested in updating three buildings from concrete exteriors to a modern copper-colored metal panel façade. To achieve the intended appearance, </w:t>
      </w:r>
      <w:hyperlink r:id="rId9" w:history="1">
        <w:r w:rsidR="00315E73" w:rsidRPr="00315E73">
          <w:rPr>
            <w:rStyle w:val="Hyperlink"/>
            <w:sz w:val="22"/>
            <w:szCs w:val="22"/>
          </w:rPr>
          <w:t>Linetec</w:t>
        </w:r>
      </w:hyperlink>
      <w:r w:rsidR="00315E73" w:rsidRPr="00315E73">
        <w:rPr>
          <w:sz w:val="22"/>
          <w:szCs w:val="22"/>
        </w:rPr>
        <w:t xml:space="preserve"> finished more than 23,000 square feet of aluminum panels in its proprietary Copper Anodize. Along with the high-tech aesthetic, the durable anodize supports the property’s sustainability goals and protects the aluminum panels fabricated by </w:t>
      </w:r>
      <w:hyperlink r:id="rId10" w:history="1">
        <w:r w:rsidR="00315E73" w:rsidRPr="00315E73">
          <w:rPr>
            <w:rStyle w:val="Hyperlink"/>
            <w:sz w:val="22"/>
            <w:szCs w:val="22"/>
          </w:rPr>
          <w:t>Morin Corporation</w:t>
        </w:r>
      </w:hyperlink>
      <w:r w:rsidR="00315E73" w:rsidRPr="00315E73">
        <w:rPr>
          <w:sz w:val="22"/>
          <w:szCs w:val="22"/>
        </w:rPr>
        <w:t xml:space="preserve"> and installed by Sheet Metal Systems (</w:t>
      </w:r>
      <w:hyperlink r:id="rId11" w:history="1">
        <w:r w:rsidR="00315E73" w:rsidRPr="00315E73">
          <w:rPr>
            <w:rStyle w:val="Hyperlink"/>
            <w:sz w:val="22"/>
            <w:szCs w:val="22"/>
          </w:rPr>
          <w:t>SMS</w:t>
        </w:r>
      </w:hyperlink>
      <w:r w:rsidR="00315E73" w:rsidRPr="00315E73">
        <w:rPr>
          <w:sz w:val="22"/>
          <w:szCs w:val="22"/>
        </w:rPr>
        <w:t>).</w:t>
      </w:r>
    </w:p>
    <w:p w14:paraId="6F481847" w14:textId="77777777" w:rsidR="00315E73" w:rsidRPr="00315E73" w:rsidRDefault="00315E73" w:rsidP="00315E73">
      <w:pPr>
        <w:ind w:right="180"/>
        <w:rPr>
          <w:sz w:val="22"/>
          <w:szCs w:val="22"/>
        </w:rPr>
      </w:pPr>
    </w:p>
    <w:p w14:paraId="3BD84E82" w14:textId="77777777" w:rsidR="00315E73" w:rsidRPr="00315E73" w:rsidRDefault="00315E73" w:rsidP="00315E73">
      <w:pPr>
        <w:ind w:right="180"/>
        <w:rPr>
          <w:sz w:val="22"/>
          <w:szCs w:val="22"/>
        </w:rPr>
      </w:pPr>
    </w:p>
    <w:p w14:paraId="7448AEA9" w14:textId="28B394C4" w:rsidR="00315E73" w:rsidRPr="00315E73" w:rsidRDefault="00315E73" w:rsidP="00315E73">
      <w:pPr>
        <w:ind w:right="180"/>
        <w:rPr>
          <w:sz w:val="22"/>
          <w:szCs w:val="22"/>
        </w:rPr>
      </w:pPr>
      <w:r w:rsidRPr="00315E73">
        <w:rPr>
          <w:sz w:val="22"/>
          <w:szCs w:val="22"/>
        </w:rPr>
        <w:t xml:space="preserve">Originally built in the late 1980s as a corporate campus for a former single tenant, </w:t>
      </w:r>
      <w:hyperlink r:id="rId12" w:history="1">
        <w:r w:rsidRPr="00315E73">
          <w:rPr>
            <w:rStyle w:val="Hyperlink"/>
            <w:sz w:val="22"/>
            <w:szCs w:val="22"/>
          </w:rPr>
          <w:t>Rockwood Capital</w:t>
        </w:r>
      </w:hyperlink>
      <w:r w:rsidRPr="00315E73">
        <w:rPr>
          <w:sz w:val="22"/>
          <w:szCs w:val="22"/>
        </w:rPr>
        <w:t xml:space="preserve"> acquired the Mountain View Corporate Center’s 266,000-square-foot, five-building, 16-acre property in 2014. Recognized as a strong Silicon Valley submarket, the buildings now are home to multiple, high-tech tenants including Mozilla, a web software company, and Coursera, an </w:t>
      </w:r>
      <w:proofErr w:type="spellStart"/>
      <w:r w:rsidRPr="00315E73">
        <w:rPr>
          <w:sz w:val="22"/>
          <w:szCs w:val="22"/>
        </w:rPr>
        <w:t>ed</w:t>
      </w:r>
      <w:proofErr w:type="spellEnd"/>
      <w:r w:rsidRPr="00315E73">
        <w:rPr>
          <w:sz w:val="22"/>
          <w:szCs w:val="22"/>
        </w:rPr>
        <w:t>-tech company.</w:t>
      </w:r>
    </w:p>
    <w:p w14:paraId="236176A4" w14:textId="77777777" w:rsidR="00315E73" w:rsidRPr="00315E73" w:rsidRDefault="00315E73" w:rsidP="00315E73">
      <w:pPr>
        <w:ind w:right="180"/>
        <w:rPr>
          <w:sz w:val="22"/>
          <w:szCs w:val="22"/>
        </w:rPr>
      </w:pPr>
    </w:p>
    <w:p w14:paraId="6D11451F" w14:textId="2092067E" w:rsidR="00315E73" w:rsidRPr="00315E73" w:rsidRDefault="00315E73" w:rsidP="00315E73">
      <w:pPr>
        <w:ind w:right="180"/>
        <w:rPr>
          <w:sz w:val="22"/>
          <w:szCs w:val="22"/>
        </w:rPr>
      </w:pPr>
      <w:r w:rsidRPr="00315E73">
        <w:rPr>
          <w:sz w:val="22"/>
          <w:szCs w:val="22"/>
        </w:rPr>
        <w:t xml:space="preserve">Mountain View Corporate Center is one of the few large-scale office campuses in Silicon Valley where employees can walk or bike to Caltrain and retail amenities. The transit-oriented property is walking distance to downtown Mountain View’s Caltrain station and the Evelyn </w:t>
      </w:r>
      <w:proofErr w:type="spellStart"/>
      <w:r w:rsidRPr="00315E73">
        <w:rPr>
          <w:sz w:val="22"/>
          <w:szCs w:val="22"/>
        </w:rPr>
        <w:t>VTA</w:t>
      </w:r>
      <w:proofErr w:type="spellEnd"/>
      <w:r w:rsidRPr="00315E73">
        <w:rPr>
          <w:sz w:val="22"/>
          <w:szCs w:val="22"/>
        </w:rPr>
        <w:t xml:space="preserve"> light rail station, and provides direct access to the adjacent CA-237 freeway. Along with its convenient location, additional amenities include a large landscaped area for tenants to eat, play, and work outdoors; basketball and volleyball courts, showers, and easy access to the nearby Stevens Creek Trail.</w:t>
      </w:r>
    </w:p>
    <w:p w14:paraId="4A95A468" w14:textId="77777777" w:rsidR="00315E73" w:rsidRPr="00315E73" w:rsidRDefault="00315E73" w:rsidP="00315E73">
      <w:pPr>
        <w:ind w:right="180"/>
        <w:rPr>
          <w:sz w:val="22"/>
          <w:szCs w:val="22"/>
        </w:rPr>
      </w:pPr>
    </w:p>
    <w:p w14:paraId="69D10438" w14:textId="1D0FCDD1" w:rsidR="00315E73" w:rsidRPr="00315E73" w:rsidRDefault="00315E73" w:rsidP="00315E73">
      <w:pPr>
        <w:ind w:right="180"/>
        <w:rPr>
          <w:sz w:val="22"/>
          <w:szCs w:val="22"/>
        </w:rPr>
      </w:pPr>
      <w:r w:rsidRPr="00315E73">
        <w:rPr>
          <w:sz w:val="22"/>
          <w:szCs w:val="22"/>
        </w:rPr>
        <w:t xml:space="preserve">Jason </w:t>
      </w:r>
      <w:proofErr w:type="spellStart"/>
      <w:r w:rsidRPr="00315E73">
        <w:rPr>
          <w:sz w:val="22"/>
          <w:szCs w:val="22"/>
        </w:rPr>
        <w:t>Oberman</w:t>
      </w:r>
      <w:proofErr w:type="spellEnd"/>
      <w:r w:rsidRPr="00315E73">
        <w:rPr>
          <w:sz w:val="22"/>
          <w:szCs w:val="22"/>
        </w:rPr>
        <w:t>, director at Rockwood Capital, said, “A key foundation of our investment strategy is acquiring and enhancing properties in evolving locations which benefit from close proximity to public transit and surrounding mixed-use amenities. This comes from our belief that these well located properties can help support healthy living, a higher quality of life, and environmental sustainability.”</w:t>
      </w:r>
    </w:p>
    <w:p w14:paraId="129BBB67" w14:textId="77777777" w:rsidR="00315E73" w:rsidRPr="00315E73" w:rsidRDefault="00315E73" w:rsidP="00315E73">
      <w:pPr>
        <w:ind w:right="180"/>
        <w:rPr>
          <w:sz w:val="22"/>
          <w:szCs w:val="22"/>
        </w:rPr>
      </w:pPr>
    </w:p>
    <w:p w14:paraId="7B7116D6" w14:textId="77777777" w:rsidR="00315E73" w:rsidRPr="00315E73" w:rsidRDefault="00315E73" w:rsidP="00315E73">
      <w:pPr>
        <w:ind w:right="180"/>
        <w:rPr>
          <w:sz w:val="22"/>
          <w:szCs w:val="22"/>
        </w:rPr>
      </w:pPr>
    </w:p>
    <w:p w14:paraId="3C860754" w14:textId="77777777" w:rsidR="00315E73" w:rsidRPr="00315E73" w:rsidRDefault="00315E73" w:rsidP="00315E73">
      <w:pPr>
        <w:ind w:right="180"/>
        <w:rPr>
          <w:sz w:val="22"/>
          <w:szCs w:val="22"/>
        </w:rPr>
      </w:pPr>
      <w:r w:rsidRPr="00315E73">
        <w:rPr>
          <w:sz w:val="22"/>
          <w:szCs w:val="22"/>
        </w:rPr>
        <w:t>For more than 30 years, Linetec’s finishes have contributed to many sustainable projects and building renovations across the U.S. “Research shows that owners investing in façade improvements like these can benefit from lower vacancies, higher lease rates, and ultimately, an increase in their building’s overall value,” said Tammy Schroeder, Linetec’s marketing manager and LEED Green Associate.</w:t>
      </w:r>
    </w:p>
    <w:p w14:paraId="7CD3F774" w14:textId="77777777" w:rsidR="00315E73" w:rsidRPr="00315E73" w:rsidRDefault="00315E73" w:rsidP="00315E73">
      <w:pPr>
        <w:ind w:right="180"/>
        <w:rPr>
          <w:sz w:val="22"/>
          <w:szCs w:val="22"/>
        </w:rPr>
      </w:pPr>
    </w:p>
    <w:p w14:paraId="6AC92A74" w14:textId="77777777" w:rsidR="00315E73" w:rsidRPr="00315E73" w:rsidRDefault="00315E73" w:rsidP="00315E73">
      <w:pPr>
        <w:ind w:right="180"/>
        <w:rPr>
          <w:sz w:val="22"/>
          <w:szCs w:val="22"/>
        </w:rPr>
      </w:pPr>
      <w:r w:rsidRPr="00315E73">
        <w:rPr>
          <w:sz w:val="22"/>
          <w:szCs w:val="22"/>
        </w:rPr>
        <w:t>“Elevating a property’s appearance with a new exterior not only is more attractive to prospective tenants, it helps existing tenants take a greater sense of pride in their workplace. Choosing durable anodize finishing also helps reduce maintenance and repair costs over a building’s lifetime,” she continued.</w:t>
      </w:r>
    </w:p>
    <w:p w14:paraId="426E9429" w14:textId="76CE3871" w:rsidR="00315E73" w:rsidRDefault="00315E73" w:rsidP="00315E73">
      <w:pPr>
        <w:ind w:right="180"/>
        <w:rPr>
          <w:sz w:val="22"/>
          <w:szCs w:val="22"/>
        </w:rPr>
      </w:pPr>
    </w:p>
    <w:p w14:paraId="60582BFA" w14:textId="4D405AD1" w:rsidR="00315E73" w:rsidRPr="00315E73" w:rsidRDefault="00315E73" w:rsidP="00315E73">
      <w:pPr>
        <w:ind w:right="180"/>
        <w:jc w:val="right"/>
        <w:rPr>
          <w:i/>
          <w:sz w:val="20"/>
          <w:szCs w:val="20"/>
        </w:rPr>
      </w:pPr>
      <w:r w:rsidRPr="00315E73">
        <w:rPr>
          <w:i/>
          <w:sz w:val="20"/>
          <w:szCs w:val="20"/>
        </w:rPr>
        <w:t>(more)</w:t>
      </w:r>
    </w:p>
    <w:p w14:paraId="73E36CB4" w14:textId="77777777" w:rsidR="00315E73" w:rsidRDefault="00315E73">
      <w:pPr>
        <w:rPr>
          <w:sz w:val="22"/>
          <w:szCs w:val="22"/>
        </w:rPr>
      </w:pPr>
      <w:r>
        <w:rPr>
          <w:sz w:val="22"/>
          <w:szCs w:val="22"/>
        </w:rPr>
        <w:br w:type="page"/>
      </w:r>
    </w:p>
    <w:p w14:paraId="2736B1A7" w14:textId="02578DB1" w:rsidR="00315E73" w:rsidRPr="00315E73" w:rsidRDefault="00315E73" w:rsidP="00315E73">
      <w:pPr>
        <w:ind w:right="180"/>
        <w:rPr>
          <w:sz w:val="22"/>
          <w:szCs w:val="22"/>
        </w:rPr>
      </w:pPr>
      <w:r w:rsidRPr="00315E73">
        <w:rPr>
          <w:sz w:val="22"/>
          <w:szCs w:val="22"/>
        </w:rPr>
        <w:lastRenderedPageBreak/>
        <w:t>At Mountain View Corporate Center, three buildings were selected to benefit from a fresh look. Known by their addresses – 301, 321 and 351 E. Evelyn Ave. – all three were clad in Morin’s solid aluminum, corrugated panel and finished in Linetec’s Copper Anodize. On balconies and canopies for 301 and 321, the Copper Anodized panels also were perforated.</w:t>
      </w:r>
    </w:p>
    <w:p w14:paraId="4D25EF69" w14:textId="77777777" w:rsidR="00315E73" w:rsidRPr="00315E73" w:rsidRDefault="00315E73" w:rsidP="00315E73">
      <w:pPr>
        <w:ind w:right="180"/>
        <w:rPr>
          <w:sz w:val="22"/>
          <w:szCs w:val="22"/>
        </w:rPr>
      </w:pPr>
    </w:p>
    <w:p w14:paraId="435E7B1E" w14:textId="77777777" w:rsidR="00315E73" w:rsidRPr="00315E73" w:rsidRDefault="00315E73" w:rsidP="00315E73">
      <w:pPr>
        <w:ind w:right="180"/>
        <w:rPr>
          <w:sz w:val="22"/>
          <w:szCs w:val="22"/>
        </w:rPr>
      </w:pPr>
      <w:r w:rsidRPr="00315E73">
        <w:rPr>
          <w:sz w:val="22"/>
          <w:szCs w:val="22"/>
        </w:rPr>
        <w:t>Linetec’s unique copper anodize finish maintains its initial copper color and does not patina over time. This proprietary and warrantied finish is accomplished through a three-step electrolytic coloring method, rather than the standard two-step process. The resulting finish remains a bright copper color, with no patina as it ages.</w:t>
      </w:r>
    </w:p>
    <w:p w14:paraId="1AA5FDED" w14:textId="77777777" w:rsidR="00315E73" w:rsidRPr="00315E73" w:rsidRDefault="00315E73" w:rsidP="00315E73">
      <w:pPr>
        <w:ind w:right="180"/>
        <w:rPr>
          <w:sz w:val="22"/>
          <w:szCs w:val="22"/>
        </w:rPr>
      </w:pPr>
    </w:p>
    <w:p w14:paraId="6D0B2045" w14:textId="77777777" w:rsidR="00315E73" w:rsidRPr="00315E73" w:rsidRDefault="00315E73" w:rsidP="00315E73">
      <w:pPr>
        <w:ind w:right="180"/>
        <w:rPr>
          <w:sz w:val="22"/>
          <w:szCs w:val="22"/>
        </w:rPr>
      </w:pPr>
      <w:r w:rsidRPr="00315E73">
        <w:rPr>
          <w:sz w:val="22"/>
          <w:szCs w:val="22"/>
        </w:rPr>
        <w:t>Copper Anodize from Linetec meets the industry-leading AAMA 611 Class I specification. Protecting and maintaining the structural integrity of the aluminum, it retains exceptional hardness and lasting durability. It does not require a clear coat or ongoing treatment to maintain color stability.</w:t>
      </w:r>
    </w:p>
    <w:p w14:paraId="5EE1F997" w14:textId="77777777" w:rsidR="00315E73" w:rsidRPr="00315E73" w:rsidRDefault="00315E73" w:rsidP="00315E73">
      <w:pPr>
        <w:ind w:right="180"/>
        <w:rPr>
          <w:sz w:val="22"/>
          <w:szCs w:val="22"/>
        </w:rPr>
      </w:pPr>
    </w:p>
    <w:p w14:paraId="1E30FFE2" w14:textId="77777777" w:rsidR="00315E73" w:rsidRPr="00315E73" w:rsidRDefault="00315E73" w:rsidP="00315E73">
      <w:pPr>
        <w:ind w:right="180"/>
        <w:rPr>
          <w:sz w:val="22"/>
          <w:szCs w:val="22"/>
        </w:rPr>
      </w:pPr>
      <w:r w:rsidRPr="00315E73">
        <w:rPr>
          <w:sz w:val="22"/>
          <w:szCs w:val="22"/>
        </w:rPr>
        <w:t>Anodized aluminum is an inert, non-combustible material that is 100% recyclable and poses no health risks. It resists the ravages of time, temperature, corrosion, humidity and warping, further contributing to the long life cycle and minimal maintenance for Mountain View Corporate Center’s buildings.</w:t>
      </w:r>
    </w:p>
    <w:p w14:paraId="58D53566" w14:textId="77777777" w:rsidR="00315E73" w:rsidRPr="00315E73" w:rsidRDefault="00315E73" w:rsidP="00315E73">
      <w:pPr>
        <w:ind w:right="180"/>
        <w:rPr>
          <w:sz w:val="22"/>
          <w:szCs w:val="22"/>
        </w:rPr>
      </w:pPr>
    </w:p>
    <w:p w14:paraId="066E8205" w14:textId="77777777" w:rsidR="00315E73" w:rsidRPr="00315E73" w:rsidRDefault="00315E73" w:rsidP="00315E73">
      <w:pPr>
        <w:ind w:right="180"/>
        <w:rPr>
          <w:sz w:val="22"/>
          <w:szCs w:val="22"/>
        </w:rPr>
      </w:pPr>
      <w:r w:rsidRPr="00315E73">
        <w:rPr>
          <w:sz w:val="22"/>
          <w:szCs w:val="22"/>
        </w:rPr>
        <w:t>Complementing the metal cladding, an additional 5,400 square feet of Morin’s aluminum metal soffit panels were finished by Linetec in a Black Onyx color. Shielded from direct sunlight, but still finished to meet the highest AAMA 2605 industry standard, Linetec applied a 70% PVDF resin-based architectural coating on the soffits.</w:t>
      </w:r>
    </w:p>
    <w:p w14:paraId="587EA5E0" w14:textId="77777777" w:rsidR="00315E73" w:rsidRPr="00315E73" w:rsidRDefault="00315E73" w:rsidP="00315E73">
      <w:pPr>
        <w:ind w:right="180"/>
        <w:rPr>
          <w:sz w:val="22"/>
          <w:szCs w:val="22"/>
        </w:rPr>
      </w:pPr>
    </w:p>
    <w:p w14:paraId="0DAE54B9" w14:textId="77777777" w:rsidR="00315E73" w:rsidRPr="00315E73" w:rsidRDefault="00315E73" w:rsidP="00315E73">
      <w:pPr>
        <w:ind w:right="180"/>
        <w:rPr>
          <w:sz w:val="22"/>
          <w:szCs w:val="22"/>
        </w:rPr>
      </w:pPr>
    </w:p>
    <w:p w14:paraId="73F50895" w14:textId="77777777" w:rsidR="00315E73" w:rsidRPr="00315E73" w:rsidRDefault="00315E73" w:rsidP="00315E73">
      <w:pPr>
        <w:ind w:right="180"/>
        <w:rPr>
          <w:sz w:val="22"/>
          <w:szCs w:val="22"/>
        </w:rPr>
      </w:pPr>
      <w:r w:rsidRPr="00315E73">
        <w:rPr>
          <w:sz w:val="22"/>
          <w:szCs w:val="22"/>
        </w:rPr>
        <w:t>“The sheet metal and metal siding were a main component of turning this once all concrete tilt-up building into the unique office space it is today,” said Nick Hough, SMS president. Hough, who has more than 40 years of experience in the architectural sheet metal Industry, takes a hands-on approach to leadership and to supervising the SMS team.</w:t>
      </w:r>
    </w:p>
    <w:p w14:paraId="1A5731FE" w14:textId="77777777" w:rsidR="00315E73" w:rsidRPr="00315E73" w:rsidRDefault="00315E73" w:rsidP="00315E73">
      <w:pPr>
        <w:ind w:right="180"/>
        <w:rPr>
          <w:sz w:val="22"/>
          <w:szCs w:val="22"/>
        </w:rPr>
      </w:pPr>
    </w:p>
    <w:p w14:paraId="1E25AC7A" w14:textId="77777777" w:rsidR="00315E73" w:rsidRPr="00315E73" w:rsidRDefault="00315E73" w:rsidP="00315E73">
      <w:pPr>
        <w:ind w:right="180"/>
        <w:rPr>
          <w:sz w:val="22"/>
          <w:szCs w:val="22"/>
        </w:rPr>
      </w:pPr>
      <w:r w:rsidRPr="00315E73">
        <w:rPr>
          <w:sz w:val="22"/>
          <w:szCs w:val="22"/>
        </w:rPr>
        <w:t>Drawing from more than 15 years of experience in the architectural sheet metal industry, SMS foreman Hector Hernandez led the project’s six-person installation team. According to Hough, they worked up to six days per week and up to 10 hours per day to meet the demanding six-month project schedule for each building. The offices’ exterior enhancements were completed in 2019.</w:t>
      </w:r>
    </w:p>
    <w:p w14:paraId="26567793" w14:textId="77777777" w:rsidR="00315E73" w:rsidRPr="00315E73" w:rsidRDefault="00315E73" w:rsidP="00315E73">
      <w:pPr>
        <w:ind w:right="180"/>
        <w:rPr>
          <w:sz w:val="22"/>
          <w:szCs w:val="22"/>
        </w:rPr>
      </w:pPr>
    </w:p>
    <w:p w14:paraId="5E35FF2B" w14:textId="77777777" w:rsidR="00315E73" w:rsidRPr="00315E73" w:rsidRDefault="00315E73" w:rsidP="00315E73">
      <w:pPr>
        <w:rPr>
          <w:sz w:val="22"/>
          <w:szCs w:val="22"/>
        </w:rPr>
      </w:pPr>
      <w:r w:rsidRPr="00315E73">
        <w:rPr>
          <w:sz w:val="22"/>
          <w:szCs w:val="22"/>
        </w:rPr>
        <w:t>Working within the project’s schedule, SMS team coordinated shipping the aluminum panels from Morin in California to be finished at Linetec in Wisconsin, and then shipping the finished panels back the California project site. Working closely together to stay on time and within budget, Hough said, “Linetec saved our company 30% on transit costs by shipping the panels by train.”</w:t>
      </w:r>
    </w:p>
    <w:p w14:paraId="588AFA5F" w14:textId="77777777" w:rsidR="00315E73" w:rsidRPr="00315E73" w:rsidRDefault="00315E73" w:rsidP="00315E73">
      <w:pPr>
        <w:ind w:right="180"/>
        <w:rPr>
          <w:sz w:val="22"/>
          <w:szCs w:val="22"/>
        </w:rPr>
      </w:pPr>
    </w:p>
    <w:p w14:paraId="66B401F9" w14:textId="77777777" w:rsidR="00315E73" w:rsidRPr="00315E73" w:rsidRDefault="00315E73" w:rsidP="00315E73">
      <w:pPr>
        <w:ind w:right="180"/>
        <w:rPr>
          <w:sz w:val="22"/>
          <w:szCs w:val="22"/>
        </w:rPr>
      </w:pPr>
      <w:r w:rsidRPr="00315E73">
        <w:rPr>
          <w:sz w:val="22"/>
          <w:szCs w:val="22"/>
        </w:rPr>
        <w:t>In addition, Hough noted, “The weather became a challenge during these projects. When unexpected rain would not allow us to work onsite, we held progress meetings to discuss the safest and most efficient upcoming installation practices. …All trades were outstanding on this project and did a great job of keeping the job moving forward in a professional way.”</w:t>
      </w:r>
    </w:p>
    <w:p w14:paraId="22BCAA24" w14:textId="77777777" w:rsidR="00315E73" w:rsidRPr="00315E73" w:rsidRDefault="00315E73" w:rsidP="00315E73">
      <w:pPr>
        <w:ind w:right="180"/>
        <w:rPr>
          <w:sz w:val="22"/>
          <w:szCs w:val="22"/>
        </w:rPr>
      </w:pPr>
    </w:p>
    <w:p w14:paraId="41D7F0E2" w14:textId="77777777" w:rsidR="00315E73" w:rsidRPr="00315E73" w:rsidRDefault="00315E73" w:rsidP="00315E73">
      <w:pPr>
        <w:ind w:right="180"/>
        <w:contextualSpacing/>
        <w:rPr>
          <w:sz w:val="22"/>
          <w:szCs w:val="22"/>
        </w:rPr>
      </w:pPr>
      <w:r w:rsidRPr="00315E73">
        <w:rPr>
          <w:sz w:val="22"/>
          <w:szCs w:val="22"/>
        </w:rPr>
        <w:t xml:space="preserve">Learn more about joining Linetec’s architectural finishes and services by visiting </w:t>
      </w:r>
      <w:hyperlink r:id="rId13" w:history="1">
        <w:r w:rsidRPr="00315E73">
          <w:rPr>
            <w:rStyle w:val="Hyperlink"/>
            <w:sz w:val="22"/>
            <w:szCs w:val="22"/>
          </w:rPr>
          <w:t>https://linetec.com</w:t>
        </w:r>
      </w:hyperlink>
      <w:r w:rsidRPr="00315E73">
        <w:rPr>
          <w:sz w:val="22"/>
          <w:szCs w:val="22"/>
        </w:rPr>
        <w:t>.</w:t>
      </w:r>
    </w:p>
    <w:p w14:paraId="58EC75BC" w14:textId="77777777" w:rsidR="00315E73" w:rsidRDefault="00315E73">
      <w:pPr>
        <w:rPr>
          <w:sz w:val="20"/>
          <w:szCs w:val="20"/>
        </w:rPr>
      </w:pPr>
      <w:r>
        <w:rPr>
          <w:sz w:val="20"/>
          <w:szCs w:val="20"/>
        </w:rPr>
        <w:br w:type="page"/>
      </w:r>
    </w:p>
    <w:p w14:paraId="07583AB5" w14:textId="38E8E02A" w:rsidR="00315E73" w:rsidRPr="00315E73" w:rsidRDefault="00315E73" w:rsidP="00315E73">
      <w:pPr>
        <w:ind w:right="180"/>
        <w:jc w:val="center"/>
        <w:rPr>
          <w:sz w:val="20"/>
          <w:szCs w:val="20"/>
        </w:rPr>
      </w:pPr>
      <w:r w:rsidRPr="00315E73">
        <w:rPr>
          <w:sz w:val="20"/>
          <w:szCs w:val="20"/>
        </w:rPr>
        <w:lastRenderedPageBreak/>
        <w:t>**</w:t>
      </w:r>
    </w:p>
    <w:p w14:paraId="5ED0EE5F" w14:textId="77777777" w:rsidR="00315E73" w:rsidRPr="00315E73" w:rsidRDefault="00315E73" w:rsidP="00315E73">
      <w:pPr>
        <w:ind w:right="180"/>
        <w:rPr>
          <w:sz w:val="20"/>
          <w:szCs w:val="20"/>
        </w:rPr>
      </w:pPr>
    </w:p>
    <w:p w14:paraId="10558A55" w14:textId="77777777" w:rsidR="00315E73" w:rsidRPr="00315E73" w:rsidRDefault="00315E73" w:rsidP="00315E73">
      <w:pPr>
        <w:ind w:right="180"/>
        <w:rPr>
          <w:b/>
          <w:sz w:val="20"/>
          <w:szCs w:val="20"/>
        </w:rPr>
      </w:pPr>
      <w:r w:rsidRPr="00315E73">
        <w:rPr>
          <w:b/>
          <w:sz w:val="20"/>
          <w:szCs w:val="20"/>
        </w:rPr>
        <w:t>Mountain View Corporate Center, 301-381 E. Evelyn Ave., Mountain View, CA 94041</w:t>
      </w:r>
    </w:p>
    <w:p w14:paraId="3CA88DDC" w14:textId="46FA5C51" w:rsidR="00315E73" w:rsidRPr="00315E73" w:rsidRDefault="00315E73" w:rsidP="00315E73">
      <w:pPr>
        <w:pStyle w:val="ListParagraph"/>
        <w:numPr>
          <w:ilvl w:val="0"/>
          <w:numId w:val="24"/>
        </w:numPr>
        <w:ind w:right="180"/>
        <w:rPr>
          <w:rFonts w:ascii="Times New Roman" w:hAnsi="Times New Roman"/>
          <w:sz w:val="20"/>
          <w:szCs w:val="20"/>
        </w:rPr>
      </w:pPr>
      <w:r w:rsidRPr="00315E73">
        <w:rPr>
          <w:rFonts w:ascii="Times New Roman" w:hAnsi="Times New Roman"/>
          <w:sz w:val="20"/>
          <w:szCs w:val="20"/>
        </w:rPr>
        <w:t xml:space="preserve">Owner: Rockwood Capital, LLC; San Francisco; </w:t>
      </w:r>
      <w:hyperlink r:id="rId14" w:history="1">
        <w:r w:rsidRPr="00315E73">
          <w:rPr>
            <w:rStyle w:val="Hyperlink"/>
            <w:rFonts w:ascii="Times New Roman" w:hAnsi="Times New Roman"/>
            <w:sz w:val="20"/>
            <w:szCs w:val="20"/>
          </w:rPr>
          <w:t>http://www.rockwoodcap.com</w:t>
        </w:r>
      </w:hyperlink>
    </w:p>
    <w:p w14:paraId="0AA0D3E3" w14:textId="1AC5D23C" w:rsidR="00315E73" w:rsidRPr="00315E73" w:rsidRDefault="00315E73" w:rsidP="00315E73">
      <w:pPr>
        <w:pStyle w:val="ListParagraph"/>
        <w:numPr>
          <w:ilvl w:val="0"/>
          <w:numId w:val="24"/>
        </w:numPr>
        <w:ind w:right="180"/>
        <w:rPr>
          <w:rFonts w:ascii="Times New Roman" w:hAnsi="Times New Roman"/>
          <w:sz w:val="20"/>
          <w:szCs w:val="20"/>
        </w:rPr>
      </w:pPr>
      <w:r w:rsidRPr="00315E73">
        <w:rPr>
          <w:rFonts w:ascii="Times New Roman" w:hAnsi="Times New Roman"/>
          <w:sz w:val="20"/>
          <w:szCs w:val="20"/>
        </w:rPr>
        <w:t xml:space="preserve">General contractor: South Bay Construction; Campbell, California; </w:t>
      </w:r>
      <w:hyperlink r:id="rId15" w:history="1">
        <w:r w:rsidRPr="00315E73">
          <w:rPr>
            <w:rStyle w:val="Hyperlink"/>
            <w:rFonts w:ascii="Times New Roman" w:hAnsi="Times New Roman"/>
            <w:sz w:val="20"/>
            <w:szCs w:val="20"/>
          </w:rPr>
          <w:t>https://www.sbci.com</w:t>
        </w:r>
      </w:hyperlink>
    </w:p>
    <w:p w14:paraId="56ED6336" w14:textId="64F469C2" w:rsidR="00315E73" w:rsidRPr="00315E73" w:rsidRDefault="00315E73" w:rsidP="00315E73">
      <w:pPr>
        <w:pStyle w:val="ListParagraph"/>
        <w:numPr>
          <w:ilvl w:val="0"/>
          <w:numId w:val="24"/>
        </w:numPr>
        <w:ind w:right="180"/>
        <w:rPr>
          <w:rFonts w:ascii="Times New Roman" w:hAnsi="Times New Roman"/>
          <w:sz w:val="20"/>
          <w:szCs w:val="20"/>
        </w:rPr>
      </w:pPr>
      <w:r w:rsidRPr="00315E73">
        <w:rPr>
          <w:rFonts w:ascii="Times New Roman" w:hAnsi="Times New Roman"/>
          <w:sz w:val="20"/>
          <w:szCs w:val="20"/>
        </w:rPr>
        <w:t xml:space="preserve">Metal panel system – fabricator: Morin Corporation, A Kingspan Group Company; Fontana, California; </w:t>
      </w:r>
      <w:hyperlink r:id="rId16" w:history="1">
        <w:r w:rsidRPr="00315E73">
          <w:rPr>
            <w:rStyle w:val="Hyperlink"/>
            <w:rFonts w:ascii="Times New Roman" w:hAnsi="Times New Roman"/>
            <w:sz w:val="20"/>
            <w:szCs w:val="20"/>
          </w:rPr>
          <w:t>https://www.kingspan.com</w:t>
        </w:r>
      </w:hyperlink>
    </w:p>
    <w:p w14:paraId="6C03EDD9" w14:textId="5EBA2B7A" w:rsidR="00315E73" w:rsidRPr="00315E73" w:rsidRDefault="00315E73" w:rsidP="00315E73">
      <w:pPr>
        <w:pStyle w:val="ListParagraph"/>
        <w:numPr>
          <w:ilvl w:val="0"/>
          <w:numId w:val="24"/>
        </w:numPr>
        <w:ind w:right="180"/>
        <w:rPr>
          <w:rFonts w:ascii="Times New Roman" w:hAnsi="Times New Roman"/>
          <w:sz w:val="20"/>
          <w:szCs w:val="20"/>
        </w:rPr>
      </w:pPr>
      <w:r w:rsidRPr="00315E73">
        <w:rPr>
          <w:rFonts w:ascii="Times New Roman" w:hAnsi="Times New Roman"/>
          <w:sz w:val="20"/>
          <w:szCs w:val="20"/>
        </w:rPr>
        <w:t xml:space="preserve">Metal panel system – installer: Sheet Metal Systems Inc.; Hollister, California; </w:t>
      </w:r>
      <w:hyperlink r:id="rId17" w:history="1">
        <w:r w:rsidRPr="00315E73">
          <w:rPr>
            <w:rStyle w:val="Hyperlink"/>
            <w:rFonts w:ascii="Times New Roman" w:hAnsi="Times New Roman"/>
            <w:sz w:val="20"/>
            <w:szCs w:val="20"/>
          </w:rPr>
          <w:t>http://smsystemsinc.net</w:t>
        </w:r>
      </w:hyperlink>
    </w:p>
    <w:p w14:paraId="6DC898DD" w14:textId="52BED91A" w:rsidR="00315E73" w:rsidRPr="00315E73" w:rsidRDefault="00315E73" w:rsidP="00315E73">
      <w:pPr>
        <w:pStyle w:val="ListParagraph"/>
        <w:numPr>
          <w:ilvl w:val="0"/>
          <w:numId w:val="24"/>
        </w:numPr>
        <w:ind w:right="180"/>
        <w:rPr>
          <w:rFonts w:ascii="Times New Roman" w:hAnsi="Times New Roman"/>
          <w:sz w:val="20"/>
          <w:szCs w:val="20"/>
        </w:rPr>
      </w:pPr>
      <w:r w:rsidRPr="00315E73">
        <w:rPr>
          <w:rFonts w:ascii="Times New Roman" w:hAnsi="Times New Roman"/>
          <w:sz w:val="20"/>
          <w:szCs w:val="20"/>
        </w:rPr>
        <w:t xml:space="preserve">Metal panel system – finisher: Linetec; Wausau, Wisconsin; </w:t>
      </w:r>
      <w:hyperlink r:id="rId18" w:history="1">
        <w:r w:rsidRPr="00315E73">
          <w:rPr>
            <w:rStyle w:val="Hyperlink"/>
            <w:rFonts w:ascii="Times New Roman" w:hAnsi="Times New Roman"/>
            <w:sz w:val="20"/>
            <w:szCs w:val="20"/>
          </w:rPr>
          <w:t>https://linetec.com</w:t>
        </w:r>
      </w:hyperlink>
    </w:p>
    <w:p w14:paraId="439D3A04" w14:textId="100B2DA6" w:rsidR="00315E73" w:rsidRPr="00315E73" w:rsidRDefault="00315E73" w:rsidP="00315E73">
      <w:pPr>
        <w:pStyle w:val="ListParagraph"/>
        <w:numPr>
          <w:ilvl w:val="0"/>
          <w:numId w:val="24"/>
        </w:numPr>
        <w:ind w:right="180"/>
        <w:rPr>
          <w:rFonts w:ascii="Times New Roman" w:hAnsi="Times New Roman"/>
          <w:sz w:val="20"/>
          <w:szCs w:val="20"/>
        </w:rPr>
      </w:pPr>
      <w:r w:rsidRPr="00315E73">
        <w:rPr>
          <w:rFonts w:ascii="Times New Roman" w:hAnsi="Times New Roman"/>
          <w:sz w:val="20"/>
          <w:szCs w:val="20"/>
        </w:rPr>
        <w:t xml:space="preserve">Before images: </w:t>
      </w:r>
      <w:hyperlink r:id="rId19" w:history="1">
        <w:r w:rsidRPr="00315E73">
          <w:rPr>
            <w:rStyle w:val="Hyperlink"/>
            <w:rFonts w:ascii="Times New Roman" w:hAnsi="Times New Roman"/>
            <w:sz w:val="20"/>
            <w:szCs w:val="20"/>
          </w:rPr>
          <w:t>https://www.commercialcafe.com/commercial-property/us/ca/mountain-view/mountain-view-corporate-center</w:t>
        </w:r>
      </w:hyperlink>
    </w:p>
    <w:p w14:paraId="01C77C4E" w14:textId="77777777" w:rsidR="00315E73" w:rsidRPr="00315E73" w:rsidRDefault="00315E73" w:rsidP="00315E73">
      <w:pPr>
        <w:pStyle w:val="ListParagraph"/>
        <w:numPr>
          <w:ilvl w:val="0"/>
          <w:numId w:val="24"/>
        </w:numPr>
        <w:ind w:right="180"/>
        <w:rPr>
          <w:rFonts w:ascii="Times New Roman" w:hAnsi="Times New Roman"/>
          <w:sz w:val="20"/>
          <w:szCs w:val="20"/>
        </w:rPr>
      </w:pPr>
      <w:r w:rsidRPr="00315E73">
        <w:rPr>
          <w:rFonts w:ascii="Times New Roman" w:hAnsi="Times New Roman"/>
          <w:sz w:val="20"/>
          <w:szCs w:val="20"/>
        </w:rPr>
        <w:t>Construction images: Sheet Metal Systems Inc.</w:t>
      </w:r>
    </w:p>
    <w:p w14:paraId="66A48D5A" w14:textId="77777777" w:rsidR="007B64F9" w:rsidRPr="00315E73" w:rsidRDefault="007B64F9" w:rsidP="00315E73">
      <w:pPr>
        <w:ind w:right="180"/>
        <w:contextualSpacing/>
        <w:rPr>
          <w:rFonts w:eastAsia="MS Mincho"/>
          <w:sz w:val="20"/>
          <w:szCs w:val="20"/>
        </w:rPr>
      </w:pPr>
    </w:p>
    <w:p w14:paraId="51CFA7BC" w14:textId="77777777" w:rsidR="004F6C52" w:rsidRPr="00315E73" w:rsidRDefault="004F6C52" w:rsidP="00315E73">
      <w:pPr>
        <w:ind w:right="180"/>
        <w:contextualSpacing/>
        <w:rPr>
          <w:sz w:val="20"/>
          <w:szCs w:val="20"/>
          <w:u w:val="single"/>
        </w:rPr>
      </w:pPr>
      <w:r w:rsidRPr="00315E73">
        <w:rPr>
          <w:sz w:val="20"/>
          <w:szCs w:val="20"/>
          <w:u w:val="single"/>
        </w:rPr>
        <w:t>About Linetec</w:t>
      </w:r>
    </w:p>
    <w:p w14:paraId="2662C2AC" w14:textId="77777777" w:rsidR="004F6C52" w:rsidRPr="00315E73" w:rsidRDefault="004F6C52" w:rsidP="00315E73">
      <w:pPr>
        <w:contextualSpacing/>
        <w:rPr>
          <w:sz w:val="20"/>
          <w:szCs w:val="20"/>
        </w:rPr>
      </w:pPr>
      <w:r w:rsidRPr="00315E73">
        <w:rPr>
          <w:rStyle w:val="Emphasis"/>
          <w:sz w:val="20"/>
          <w:szCs w:val="20"/>
        </w:rPr>
        <w:t xml:space="preserve">Located in Wisconsin, </w:t>
      </w:r>
      <w:hyperlink r:id="rId20" w:tgtFrame="_blank" w:history="1">
        <w:r w:rsidRPr="00315E73">
          <w:rPr>
            <w:rStyle w:val="Hyperlink"/>
            <w:i/>
            <w:iCs/>
            <w:sz w:val="20"/>
            <w:szCs w:val="20"/>
          </w:rPr>
          <w:t>Linetec</w:t>
        </w:r>
      </w:hyperlink>
      <w:r w:rsidRPr="00315E73">
        <w:rPr>
          <w:rStyle w:val="Emphasis"/>
          <w:sz w:val="20"/>
          <w:szCs w:val="20"/>
        </w:rPr>
        <w:t xml:space="preserve"> serves customers across the country, finishing such products as aluminum windows, wall systems, doors, hardware and other architectural metal components, as well as automotive, marine and manufactured consumer goods. The company is a subsidiary of </w:t>
      </w:r>
      <w:hyperlink r:id="rId21" w:tgtFrame="_blank" w:history="1">
        <w:r w:rsidRPr="00315E73">
          <w:rPr>
            <w:rStyle w:val="Hyperlink"/>
            <w:i/>
            <w:iCs/>
            <w:sz w:val="20"/>
            <w:szCs w:val="20"/>
          </w:rPr>
          <w:t xml:space="preserve">Apogee Enterprises, Inc. </w:t>
        </w:r>
      </w:hyperlink>
      <w:r w:rsidRPr="00315E73">
        <w:rPr>
          <w:rStyle w:val="Emphasis"/>
          <w:sz w:val="20"/>
          <w:szCs w:val="20"/>
        </w:rPr>
        <w:t xml:space="preserve">(NASDAQ: </w:t>
      </w:r>
      <w:proofErr w:type="spellStart"/>
      <w:r w:rsidRPr="00315E73">
        <w:rPr>
          <w:rStyle w:val="Emphasis"/>
          <w:sz w:val="20"/>
          <w:szCs w:val="20"/>
        </w:rPr>
        <w:t>APOG</w:t>
      </w:r>
      <w:proofErr w:type="spellEnd"/>
      <w:r w:rsidRPr="00315E73">
        <w:rPr>
          <w:rStyle w:val="Emphasis"/>
          <w:sz w:val="20"/>
          <w:szCs w:val="20"/>
        </w:rPr>
        <w:t>).</w:t>
      </w:r>
    </w:p>
    <w:p w14:paraId="35D2FF20" w14:textId="77777777" w:rsidR="004F6C52" w:rsidRPr="00315E73" w:rsidRDefault="004F6C52" w:rsidP="00315E73">
      <w:pPr>
        <w:pStyle w:val="NormalWeb"/>
        <w:spacing w:before="0" w:beforeAutospacing="0" w:after="0" w:afterAutospacing="0"/>
        <w:contextualSpacing/>
        <w:rPr>
          <w:rStyle w:val="Emphasis"/>
          <w:rFonts w:ascii="Times New Roman" w:hAnsi="Times New Roman"/>
        </w:rPr>
      </w:pPr>
    </w:p>
    <w:p w14:paraId="7A9242C4" w14:textId="50D278DC" w:rsidR="004F6C52" w:rsidRPr="00315E73" w:rsidRDefault="004F6C52" w:rsidP="00315E73">
      <w:pPr>
        <w:pStyle w:val="NormalWeb"/>
        <w:spacing w:before="0" w:beforeAutospacing="0" w:after="0" w:afterAutospacing="0"/>
        <w:contextualSpacing/>
        <w:rPr>
          <w:rFonts w:ascii="Times New Roman" w:hAnsi="Times New Roman"/>
          <w:i/>
        </w:rPr>
      </w:pPr>
      <w:r w:rsidRPr="00315E73">
        <w:rPr>
          <w:rStyle w:val="Emphasis"/>
          <w:rFonts w:ascii="Times New Roman" w:hAnsi="Times New Roman"/>
        </w:rPr>
        <w:t xml:space="preserve">Linetec is a member of the Aluminum </w:t>
      </w:r>
      <w:proofErr w:type="spellStart"/>
      <w:r w:rsidRPr="00315E73">
        <w:rPr>
          <w:rStyle w:val="Emphasis"/>
          <w:rFonts w:ascii="Times New Roman" w:hAnsi="Times New Roman"/>
        </w:rPr>
        <w:t>Anodizers</w:t>
      </w:r>
      <w:proofErr w:type="spellEnd"/>
      <w:r w:rsidRPr="00315E73">
        <w:rPr>
          <w:rStyle w:val="Emphasis"/>
          <w:rFonts w:ascii="Times New Roman" w:hAnsi="Times New Roman"/>
        </w:rPr>
        <w:t xml:space="preserve"> Council (</w:t>
      </w:r>
      <w:proofErr w:type="spellStart"/>
      <w:r w:rsidR="00E073FF" w:rsidRPr="00315E73">
        <w:fldChar w:fldCharType="begin"/>
      </w:r>
      <w:r w:rsidR="00E073FF" w:rsidRPr="00315E73">
        <w:rPr>
          <w:rFonts w:ascii="Times New Roman" w:hAnsi="Times New Roman"/>
        </w:rPr>
        <w:instrText xml:space="preserve"> HYPERLINK "http://www.anodizing.org" \t "_blank" </w:instrText>
      </w:r>
      <w:r w:rsidR="00E073FF" w:rsidRPr="00315E73">
        <w:fldChar w:fldCharType="separate"/>
      </w:r>
      <w:r w:rsidRPr="00315E73">
        <w:rPr>
          <w:rStyle w:val="Hyperlink"/>
          <w:rFonts w:ascii="Times New Roman" w:hAnsi="Times New Roman"/>
          <w:i/>
          <w:iCs/>
        </w:rPr>
        <w:t>AAC</w:t>
      </w:r>
      <w:proofErr w:type="spellEnd"/>
      <w:r w:rsidR="00E073FF" w:rsidRPr="00315E73">
        <w:rPr>
          <w:rStyle w:val="Hyperlink"/>
          <w:rFonts w:ascii="Times New Roman" w:hAnsi="Times New Roman"/>
          <w:i/>
          <w:iCs/>
        </w:rPr>
        <w:fldChar w:fldCharType="end"/>
      </w:r>
      <w:r w:rsidRPr="00315E73">
        <w:rPr>
          <w:rStyle w:val="Emphasis"/>
          <w:rFonts w:ascii="Times New Roman" w:hAnsi="Times New Roman"/>
        </w:rPr>
        <w:t>), the American Instit</w:t>
      </w:r>
      <w:bookmarkStart w:id="0" w:name="_GoBack"/>
      <w:bookmarkEnd w:id="0"/>
      <w:r w:rsidRPr="00315E73">
        <w:rPr>
          <w:rStyle w:val="Emphasis"/>
          <w:rFonts w:ascii="Times New Roman" w:hAnsi="Times New Roman"/>
        </w:rPr>
        <w:t>ute of Architects (</w:t>
      </w:r>
      <w:hyperlink r:id="rId22" w:tgtFrame="_blank" w:history="1">
        <w:r w:rsidRPr="00315E73">
          <w:rPr>
            <w:rStyle w:val="Hyperlink"/>
            <w:rFonts w:ascii="Times New Roman" w:hAnsi="Times New Roman"/>
            <w:i/>
            <w:iCs/>
          </w:rPr>
          <w:t>AIA</w:t>
        </w:r>
      </w:hyperlink>
      <w:r w:rsidRPr="00315E73">
        <w:rPr>
          <w:rStyle w:val="Emphasis"/>
          <w:rFonts w:ascii="Times New Roman" w:hAnsi="Times New Roman"/>
        </w:rPr>
        <w:t>), the Association of Licensed Architects (</w:t>
      </w:r>
      <w:hyperlink r:id="rId23" w:tgtFrame="_blank" w:history="1">
        <w:r w:rsidRPr="00315E73">
          <w:rPr>
            <w:rStyle w:val="Hyperlink"/>
            <w:rFonts w:ascii="Times New Roman" w:hAnsi="Times New Roman"/>
            <w:i/>
            <w:iCs/>
          </w:rPr>
          <w:t>ALA</w:t>
        </w:r>
      </w:hyperlink>
      <w:r w:rsidRPr="00315E73">
        <w:rPr>
          <w:rStyle w:val="Emphasis"/>
          <w:rFonts w:ascii="Times New Roman" w:hAnsi="Times New Roman"/>
        </w:rPr>
        <w:t xml:space="preserve">), </w:t>
      </w:r>
      <w:r w:rsidR="00A21ED3" w:rsidRPr="00315E73">
        <w:rPr>
          <w:rStyle w:val="Emphasis"/>
          <w:rFonts w:ascii="Times New Roman" w:hAnsi="Times New Roman"/>
        </w:rPr>
        <w:t>the Fenestration &amp; Glazing Industry Alliance (</w:t>
      </w:r>
      <w:proofErr w:type="spellStart"/>
      <w:r w:rsidR="00A21ED3" w:rsidRPr="00315E73">
        <w:rPr>
          <w:rStyle w:val="Emphasis"/>
          <w:rFonts w:ascii="Times New Roman" w:hAnsi="Times New Roman"/>
          <w:i w:val="0"/>
        </w:rPr>
        <w:fldChar w:fldCharType="begin"/>
      </w:r>
      <w:r w:rsidR="00A21ED3" w:rsidRPr="00315E73">
        <w:rPr>
          <w:rStyle w:val="Emphasis"/>
          <w:rFonts w:ascii="Times New Roman" w:hAnsi="Times New Roman"/>
          <w:i w:val="0"/>
        </w:rPr>
        <w:instrText xml:space="preserve"> HYPERLINK "https://fgiaonline.org/" </w:instrText>
      </w:r>
      <w:r w:rsidR="00A21ED3" w:rsidRPr="00315E73">
        <w:rPr>
          <w:rStyle w:val="Emphasis"/>
          <w:rFonts w:ascii="Times New Roman" w:hAnsi="Times New Roman"/>
          <w:i w:val="0"/>
        </w:rPr>
        <w:fldChar w:fldCharType="separate"/>
      </w:r>
      <w:r w:rsidR="00A21ED3" w:rsidRPr="00315E73">
        <w:rPr>
          <w:rStyle w:val="Hyperlink"/>
          <w:rFonts w:ascii="Times New Roman" w:hAnsi="Times New Roman"/>
          <w:i/>
        </w:rPr>
        <w:t>FGIA</w:t>
      </w:r>
      <w:proofErr w:type="spellEnd"/>
      <w:r w:rsidR="00A21ED3" w:rsidRPr="00315E73">
        <w:rPr>
          <w:rStyle w:val="Emphasis"/>
          <w:rFonts w:ascii="Times New Roman" w:hAnsi="Times New Roman"/>
          <w:i w:val="0"/>
        </w:rPr>
        <w:fldChar w:fldCharType="end"/>
      </w:r>
      <w:r w:rsidR="00A21ED3" w:rsidRPr="00315E73">
        <w:rPr>
          <w:rStyle w:val="Emphasis"/>
          <w:rFonts w:ascii="Times New Roman" w:hAnsi="Times New Roman"/>
        </w:rPr>
        <w:t xml:space="preserve">), </w:t>
      </w:r>
      <w:r w:rsidRPr="00315E73">
        <w:rPr>
          <w:rStyle w:val="Emphasis"/>
          <w:rFonts w:ascii="Times New Roman" w:hAnsi="Times New Roman"/>
        </w:rPr>
        <w:t>the National Glass Association (NGA)</w:t>
      </w:r>
      <w:r w:rsidR="00BF7635" w:rsidRPr="00315E73">
        <w:rPr>
          <w:rStyle w:val="Emphasis"/>
          <w:rFonts w:ascii="Times New Roman" w:hAnsi="Times New Roman"/>
        </w:rPr>
        <w:t xml:space="preserve"> and</w:t>
      </w:r>
      <w:r w:rsidRPr="00315E73">
        <w:rPr>
          <w:rStyle w:val="Emphasis"/>
          <w:rFonts w:ascii="Times New Roman" w:hAnsi="Times New Roman"/>
        </w:rPr>
        <w:t xml:space="preserve"> the U.S. Green Building Council (</w:t>
      </w:r>
      <w:hyperlink r:id="rId24" w:tgtFrame="_blank" w:history="1">
        <w:r w:rsidRPr="00315E73">
          <w:rPr>
            <w:rStyle w:val="Hyperlink"/>
            <w:rFonts w:ascii="Times New Roman" w:hAnsi="Times New Roman"/>
            <w:i/>
            <w:iCs/>
          </w:rPr>
          <w:t>USGBC</w:t>
        </w:r>
      </w:hyperlink>
      <w:r w:rsidRPr="00315E73">
        <w:rPr>
          <w:rStyle w:val="Emphasis"/>
          <w:rFonts w:ascii="Times New Roman" w:hAnsi="Times New Roman"/>
        </w:rPr>
        <w:t>).</w:t>
      </w:r>
    </w:p>
    <w:p w14:paraId="581858BB" w14:textId="77777777" w:rsidR="00225C36" w:rsidRPr="00315E73" w:rsidRDefault="004F6C52" w:rsidP="00315E73">
      <w:pPr>
        <w:pStyle w:val="NormalWeb"/>
        <w:spacing w:before="0" w:beforeAutospacing="0" w:after="0" w:afterAutospacing="0"/>
        <w:ind w:right="180"/>
        <w:contextualSpacing/>
        <w:jc w:val="center"/>
        <w:rPr>
          <w:rFonts w:ascii="Times New Roman" w:hAnsi="Times New Roman"/>
          <w:i/>
          <w:iCs/>
        </w:rPr>
      </w:pPr>
      <w:r w:rsidRPr="00315E73">
        <w:rPr>
          <w:rStyle w:val="Emphasis"/>
          <w:rFonts w:ascii="Times New Roman" w:hAnsi="Times New Roman"/>
        </w:rPr>
        <w:t>###</w:t>
      </w:r>
    </w:p>
    <w:sectPr w:rsidR="00225C36" w:rsidRPr="00315E73" w:rsidSect="00274BA2">
      <w:type w:val="continuous"/>
      <w:pgSz w:w="12240" w:h="15840"/>
      <w:pgMar w:top="1440" w:right="1710" w:bottom="80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22145" w14:textId="77777777" w:rsidR="00252D9B" w:rsidRDefault="00252D9B" w:rsidP="00906415">
      <w:r>
        <w:separator/>
      </w:r>
    </w:p>
  </w:endnote>
  <w:endnote w:type="continuationSeparator" w:id="0">
    <w:p w14:paraId="5FB5AD8C" w14:textId="77777777" w:rsidR="00252D9B" w:rsidRDefault="00252D9B" w:rsidP="009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utura">
    <w:panose1 w:val="020B0602020204020303"/>
    <w:charset w:val="00"/>
    <w:family w:val="swiss"/>
    <w:pitch w:val="variable"/>
    <w:sig w:usb0="A0000AEF" w:usb1="5000214A"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utura Medium">
    <w:panose1 w:val="020B0602020204020303"/>
    <w:charset w:val="B1"/>
    <w:family w:val="swiss"/>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38E5F" w14:textId="77777777" w:rsidR="00252D9B" w:rsidRDefault="00252D9B" w:rsidP="00906415">
      <w:r>
        <w:separator/>
      </w:r>
    </w:p>
  </w:footnote>
  <w:footnote w:type="continuationSeparator" w:id="0">
    <w:p w14:paraId="79A5E552" w14:textId="77777777" w:rsidR="00252D9B" w:rsidRDefault="00252D9B" w:rsidP="0090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08B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3F7B15"/>
    <w:multiLevelType w:val="multilevel"/>
    <w:tmpl w:val="6908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72718"/>
    <w:multiLevelType w:val="multilevel"/>
    <w:tmpl w:val="11D42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14FF6"/>
    <w:multiLevelType w:val="hybridMultilevel"/>
    <w:tmpl w:val="89F4C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D0749"/>
    <w:multiLevelType w:val="hybridMultilevel"/>
    <w:tmpl w:val="703A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389B"/>
    <w:multiLevelType w:val="hybridMultilevel"/>
    <w:tmpl w:val="A97EC752"/>
    <w:lvl w:ilvl="0" w:tplc="15DE587E">
      <w:start w:val="1"/>
      <w:numFmt w:val="bullet"/>
      <w:lvlText w:val="•"/>
      <w:lvlJc w:val="left"/>
      <w:pPr>
        <w:tabs>
          <w:tab w:val="num" w:pos="360"/>
        </w:tabs>
        <w:ind w:left="360" w:hanging="360"/>
      </w:pPr>
      <w:rPr>
        <w:rFonts w:ascii="Times New Roman" w:hAnsi="Times New Roman" w:hint="default"/>
      </w:rPr>
    </w:lvl>
    <w:lvl w:ilvl="1" w:tplc="5290EAA4">
      <w:start w:val="1609"/>
      <w:numFmt w:val="bullet"/>
      <w:lvlText w:val="–"/>
      <w:lvlJc w:val="left"/>
      <w:pPr>
        <w:tabs>
          <w:tab w:val="num" w:pos="1080"/>
        </w:tabs>
        <w:ind w:left="1080" w:hanging="360"/>
      </w:pPr>
      <w:rPr>
        <w:rFonts w:ascii="Times New Roman" w:hAnsi="Times New Roman" w:hint="default"/>
      </w:rPr>
    </w:lvl>
    <w:lvl w:ilvl="2" w:tplc="317CDC38" w:tentative="1">
      <w:start w:val="1"/>
      <w:numFmt w:val="bullet"/>
      <w:lvlText w:val="•"/>
      <w:lvlJc w:val="left"/>
      <w:pPr>
        <w:tabs>
          <w:tab w:val="num" w:pos="1800"/>
        </w:tabs>
        <w:ind w:left="1800" w:hanging="360"/>
      </w:pPr>
      <w:rPr>
        <w:rFonts w:ascii="Times New Roman" w:hAnsi="Times New Roman" w:hint="default"/>
      </w:rPr>
    </w:lvl>
    <w:lvl w:ilvl="3" w:tplc="DDA8FCF8" w:tentative="1">
      <w:start w:val="1"/>
      <w:numFmt w:val="bullet"/>
      <w:lvlText w:val="•"/>
      <w:lvlJc w:val="left"/>
      <w:pPr>
        <w:tabs>
          <w:tab w:val="num" w:pos="2520"/>
        </w:tabs>
        <w:ind w:left="2520" w:hanging="360"/>
      </w:pPr>
      <w:rPr>
        <w:rFonts w:ascii="Times New Roman" w:hAnsi="Times New Roman" w:hint="default"/>
      </w:rPr>
    </w:lvl>
    <w:lvl w:ilvl="4" w:tplc="4336BA5C" w:tentative="1">
      <w:start w:val="1"/>
      <w:numFmt w:val="bullet"/>
      <w:lvlText w:val="•"/>
      <w:lvlJc w:val="left"/>
      <w:pPr>
        <w:tabs>
          <w:tab w:val="num" w:pos="3240"/>
        </w:tabs>
        <w:ind w:left="3240" w:hanging="360"/>
      </w:pPr>
      <w:rPr>
        <w:rFonts w:ascii="Times New Roman" w:hAnsi="Times New Roman" w:hint="default"/>
      </w:rPr>
    </w:lvl>
    <w:lvl w:ilvl="5" w:tplc="DD8018BE" w:tentative="1">
      <w:start w:val="1"/>
      <w:numFmt w:val="bullet"/>
      <w:lvlText w:val="•"/>
      <w:lvlJc w:val="left"/>
      <w:pPr>
        <w:tabs>
          <w:tab w:val="num" w:pos="3960"/>
        </w:tabs>
        <w:ind w:left="3960" w:hanging="360"/>
      </w:pPr>
      <w:rPr>
        <w:rFonts w:ascii="Times New Roman" w:hAnsi="Times New Roman" w:hint="default"/>
      </w:rPr>
    </w:lvl>
    <w:lvl w:ilvl="6" w:tplc="B59EE1B0" w:tentative="1">
      <w:start w:val="1"/>
      <w:numFmt w:val="bullet"/>
      <w:lvlText w:val="•"/>
      <w:lvlJc w:val="left"/>
      <w:pPr>
        <w:tabs>
          <w:tab w:val="num" w:pos="4680"/>
        </w:tabs>
        <w:ind w:left="4680" w:hanging="360"/>
      </w:pPr>
      <w:rPr>
        <w:rFonts w:ascii="Times New Roman" w:hAnsi="Times New Roman" w:hint="default"/>
      </w:rPr>
    </w:lvl>
    <w:lvl w:ilvl="7" w:tplc="98F46BA8" w:tentative="1">
      <w:start w:val="1"/>
      <w:numFmt w:val="bullet"/>
      <w:lvlText w:val="•"/>
      <w:lvlJc w:val="left"/>
      <w:pPr>
        <w:tabs>
          <w:tab w:val="num" w:pos="5400"/>
        </w:tabs>
        <w:ind w:left="5400" w:hanging="360"/>
      </w:pPr>
      <w:rPr>
        <w:rFonts w:ascii="Times New Roman" w:hAnsi="Times New Roman" w:hint="default"/>
      </w:rPr>
    </w:lvl>
    <w:lvl w:ilvl="8" w:tplc="7A34B2F0"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1D6975EE"/>
    <w:multiLevelType w:val="hybridMultilevel"/>
    <w:tmpl w:val="54883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4E57C0"/>
    <w:multiLevelType w:val="hybridMultilevel"/>
    <w:tmpl w:val="356C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A7F4E"/>
    <w:multiLevelType w:val="hybridMultilevel"/>
    <w:tmpl w:val="313EA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3A4D2E"/>
    <w:multiLevelType w:val="hybridMultilevel"/>
    <w:tmpl w:val="31E0D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DC4CC3"/>
    <w:multiLevelType w:val="multilevel"/>
    <w:tmpl w:val="461C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156871"/>
    <w:multiLevelType w:val="hybridMultilevel"/>
    <w:tmpl w:val="1C6A6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323994"/>
    <w:multiLevelType w:val="hybridMultilevel"/>
    <w:tmpl w:val="2726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26556"/>
    <w:multiLevelType w:val="hybridMultilevel"/>
    <w:tmpl w:val="F716BC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3228EA"/>
    <w:multiLevelType w:val="hybridMultilevel"/>
    <w:tmpl w:val="9E164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BD691C"/>
    <w:multiLevelType w:val="hybridMultilevel"/>
    <w:tmpl w:val="6DC6E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2C445E"/>
    <w:multiLevelType w:val="hybridMultilevel"/>
    <w:tmpl w:val="3CA01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D802ED"/>
    <w:multiLevelType w:val="hybridMultilevel"/>
    <w:tmpl w:val="2570A9C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57F5084A"/>
    <w:multiLevelType w:val="hybridMultilevel"/>
    <w:tmpl w:val="50066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193BB9"/>
    <w:multiLevelType w:val="hybridMultilevel"/>
    <w:tmpl w:val="EF1C9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504CCB"/>
    <w:multiLevelType w:val="hybridMultilevel"/>
    <w:tmpl w:val="A822943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1" w15:restartNumberingAfterBreak="0">
    <w:nsid w:val="6D732497"/>
    <w:multiLevelType w:val="hybridMultilevel"/>
    <w:tmpl w:val="F946A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BA24ED"/>
    <w:multiLevelType w:val="hybridMultilevel"/>
    <w:tmpl w:val="8556C97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7A445F28"/>
    <w:multiLevelType w:val="hybridMultilevel"/>
    <w:tmpl w:val="B90CA29C"/>
    <w:lvl w:ilvl="0" w:tplc="B4ACBB76">
      <w:start w:val="1"/>
      <w:numFmt w:val="bullet"/>
      <w:lvlText w:val="•"/>
      <w:lvlJc w:val="left"/>
      <w:pPr>
        <w:tabs>
          <w:tab w:val="num" w:pos="360"/>
        </w:tabs>
        <w:ind w:left="360" w:hanging="360"/>
      </w:pPr>
      <w:rPr>
        <w:rFonts w:ascii="Times New Roman" w:hAnsi="Times New Roman" w:hint="default"/>
      </w:rPr>
    </w:lvl>
    <w:lvl w:ilvl="1" w:tplc="2F82F646">
      <w:start w:val="1506"/>
      <w:numFmt w:val="bullet"/>
      <w:lvlText w:val="–"/>
      <w:lvlJc w:val="left"/>
      <w:pPr>
        <w:tabs>
          <w:tab w:val="num" w:pos="1080"/>
        </w:tabs>
        <w:ind w:left="1080" w:hanging="360"/>
      </w:pPr>
      <w:rPr>
        <w:rFonts w:ascii="Times New Roman" w:hAnsi="Times New Roman" w:hint="default"/>
      </w:rPr>
    </w:lvl>
    <w:lvl w:ilvl="2" w:tplc="5E684F82" w:tentative="1">
      <w:start w:val="1"/>
      <w:numFmt w:val="bullet"/>
      <w:lvlText w:val="•"/>
      <w:lvlJc w:val="left"/>
      <w:pPr>
        <w:tabs>
          <w:tab w:val="num" w:pos="1800"/>
        </w:tabs>
        <w:ind w:left="1800" w:hanging="360"/>
      </w:pPr>
      <w:rPr>
        <w:rFonts w:ascii="Times New Roman" w:hAnsi="Times New Roman" w:hint="default"/>
      </w:rPr>
    </w:lvl>
    <w:lvl w:ilvl="3" w:tplc="87DA24BE" w:tentative="1">
      <w:start w:val="1"/>
      <w:numFmt w:val="bullet"/>
      <w:lvlText w:val="•"/>
      <w:lvlJc w:val="left"/>
      <w:pPr>
        <w:tabs>
          <w:tab w:val="num" w:pos="2520"/>
        </w:tabs>
        <w:ind w:left="2520" w:hanging="360"/>
      </w:pPr>
      <w:rPr>
        <w:rFonts w:ascii="Times New Roman" w:hAnsi="Times New Roman" w:hint="default"/>
      </w:rPr>
    </w:lvl>
    <w:lvl w:ilvl="4" w:tplc="18D868D4" w:tentative="1">
      <w:start w:val="1"/>
      <w:numFmt w:val="bullet"/>
      <w:lvlText w:val="•"/>
      <w:lvlJc w:val="left"/>
      <w:pPr>
        <w:tabs>
          <w:tab w:val="num" w:pos="3240"/>
        </w:tabs>
        <w:ind w:left="3240" w:hanging="360"/>
      </w:pPr>
      <w:rPr>
        <w:rFonts w:ascii="Times New Roman" w:hAnsi="Times New Roman" w:hint="default"/>
      </w:rPr>
    </w:lvl>
    <w:lvl w:ilvl="5" w:tplc="0E6A67AE" w:tentative="1">
      <w:start w:val="1"/>
      <w:numFmt w:val="bullet"/>
      <w:lvlText w:val="•"/>
      <w:lvlJc w:val="left"/>
      <w:pPr>
        <w:tabs>
          <w:tab w:val="num" w:pos="3960"/>
        </w:tabs>
        <w:ind w:left="3960" w:hanging="360"/>
      </w:pPr>
      <w:rPr>
        <w:rFonts w:ascii="Times New Roman" w:hAnsi="Times New Roman" w:hint="default"/>
      </w:rPr>
    </w:lvl>
    <w:lvl w:ilvl="6" w:tplc="DF5A3BF4" w:tentative="1">
      <w:start w:val="1"/>
      <w:numFmt w:val="bullet"/>
      <w:lvlText w:val="•"/>
      <w:lvlJc w:val="left"/>
      <w:pPr>
        <w:tabs>
          <w:tab w:val="num" w:pos="4680"/>
        </w:tabs>
        <w:ind w:left="4680" w:hanging="360"/>
      </w:pPr>
      <w:rPr>
        <w:rFonts w:ascii="Times New Roman" w:hAnsi="Times New Roman" w:hint="default"/>
      </w:rPr>
    </w:lvl>
    <w:lvl w:ilvl="7" w:tplc="92B237FC" w:tentative="1">
      <w:start w:val="1"/>
      <w:numFmt w:val="bullet"/>
      <w:lvlText w:val="•"/>
      <w:lvlJc w:val="left"/>
      <w:pPr>
        <w:tabs>
          <w:tab w:val="num" w:pos="5400"/>
        </w:tabs>
        <w:ind w:left="5400" w:hanging="360"/>
      </w:pPr>
      <w:rPr>
        <w:rFonts w:ascii="Times New Roman" w:hAnsi="Times New Roman" w:hint="default"/>
      </w:rPr>
    </w:lvl>
    <w:lvl w:ilvl="8" w:tplc="305EF6AA" w:tentative="1">
      <w:start w:val="1"/>
      <w:numFmt w:val="bullet"/>
      <w:lvlText w:val="•"/>
      <w:lvlJc w:val="left"/>
      <w:pPr>
        <w:tabs>
          <w:tab w:val="num" w:pos="6120"/>
        </w:tabs>
        <w:ind w:left="6120" w:hanging="360"/>
      </w:pPr>
      <w:rPr>
        <w:rFonts w:ascii="Times New Roman" w:hAnsi="Times New Roman" w:hint="default"/>
      </w:rPr>
    </w:lvl>
  </w:abstractNum>
  <w:num w:numId="1">
    <w:abstractNumId w:val="23"/>
  </w:num>
  <w:num w:numId="2">
    <w:abstractNumId w:val="5"/>
  </w:num>
  <w:num w:numId="3">
    <w:abstractNumId w:val="0"/>
  </w:num>
  <w:num w:numId="4">
    <w:abstractNumId w:val="14"/>
  </w:num>
  <w:num w:numId="5">
    <w:abstractNumId w:val="21"/>
  </w:num>
  <w:num w:numId="6">
    <w:abstractNumId w:val="17"/>
  </w:num>
  <w:num w:numId="7">
    <w:abstractNumId w:val="15"/>
  </w:num>
  <w:num w:numId="8">
    <w:abstractNumId w:val="22"/>
  </w:num>
  <w:num w:numId="9">
    <w:abstractNumId w:val="9"/>
  </w:num>
  <w:num w:numId="10">
    <w:abstractNumId w:val="20"/>
  </w:num>
  <w:num w:numId="11">
    <w:abstractNumId w:val="6"/>
  </w:num>
  <w:num w:numId="12">
    <w:abstractNumId w:val="10"/>
  </w:num>
  <w:num w:numId="13">
    <w:abstractNumId w:val="1"/>
  </w:num>
  <w:num w:numId="14">
    <w:abstractNumId w:val="11"/>
  </w:num>
  <w:num w:numId="15">
    <w:abstractNumId w:val="4"/>
  </w:num>
  <w:num w:numId="16">
    <w:abstractNumId w:val="7"/>
  </w:num>
  <w:num w:numId="17">
    <w:abstractNumId w:val="13"/>
  </w:num>
  <w:num w:numId="18">
    <w:abstractNumId w:val="8"/>
  </w:num>
  <w:num w:numId="19">
    <w:abstractNumId w:val="18"/>
  </w:num>
  <w:num w:numId="20">
    <w:abstractNumId w:val="3"/>
  </w:num>
  <w:num w:numId="21">
    <w:abstractNumId w:val="2"/>
  </w:num>
  <w:num w:numId="22">
    <w:abstractNumId w:val="12"/>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F8E"/>
    <w:rsid w:val="000016E6"/>
    <w:rsid w:val="00004FD0"/>
    <w:rsid w:val="00005B86"/>
    <w:rsid w:val="00005F52"/>
    <w:rsid w:val="00016EF5"/>
    <w:rsid w:val="00020AC2"/>
    <w:rsid w:val="00035AE6"/>
    <w:rsid w:val="00037DA3"/>
    <w:rsid w:val="000448D9"/>
    <w:rsid w:val="000534D4"/>
    <w:rsid w:val="000552CE"/>
    <w:rsid w:val="000613D9"/>
    <w:rsid w:val="00062AF6"/>
    <w:rsid w:val="00066830"/>
    <w:rsid w:val="00074D99"/>
    <w:rsid w:val="00076EA3"/>
    <w:rsid w:val="00080AA6"/>
    <w:rsid w:val="00084115"/>
    <w:rsid w:val="0008416C"/>
    <w:rsid w:val="000902B8"/>
    <w:rsid w:val="00095653"/>
    <w:rsid w:val="00095F9D"/>
    <w:rsid w:val="00096563"/>
    <w:rsid w:val="000A25A1"/>
    <w:rsid w:val="000A3577"/>
    <w:rsid w:val="000A6589"/>
    <w:rsid w:val="000B09C8"/>
    <w:rsid w:val="000B730A"/>
    <w:rsid w:val="000C4BBC"/>
    <w:rsid w:val="000C59D2"/>
    <w:rsid w:val="000D0F32"/>
    <w:rsid w:val="000D3F23"/>
    <w:rsid w:val="000E3052"/>
    <w:rsid w:val="000E3EA9"/>
    <w:rsid w:val="000F0142"/>
    <w:rsid w:val="000F3123"/>
    <w:rsid w:val="000F50FC"/>
    <w:rsid w:val="0010225A"/>
    <w:rsid w:val="001024CF"/>
    <w:rsid w:val="00103F50"/>
    <w:rsid w:val="00106510"/>
    <w:rsid w:val="00107FF0"/>
    <w:rsid w:val="00114027"/>
    <w:rsid w:val="00121F88"/>
    <w:rsid w:val="00123C98"/>
    <w:rsid w:val="00124289"/>
    <w:rsid w:val="001248A8"/>
    <w:rsid w:val="00124C64"/>
    <w:rsid w:val="001317D2"/>
    <w:rsid w:val="00132C72"/>
    <w:rsid w:val="00135700"/>
    <w:rsid w:val="0014319C"/>
    <w:rsid w:val="00143384"/>
    <w:rsid w:val="001455DF"/>
    <w:rsid w:val="00146A08"/>
    <w:rsid w:val="00154C0A"/>
    <w:rsid w:val="00162F92"/>
    <w:rsid w:val="00163856"/>
    <w:rsid w:val="00172810"/>
    <w:rsid w:val="00182209"/>
    <w:rsid w:val="00182EB8"/>
    <w:rsid w:val="00183191"/>
    <w:rsid w:val="00184486"/>
    <w:rsid w:val="0018464E"/>
    <w:rsid w:val="00187904"/>
    <w:rsid w:val="00190F87"/>
    <w:rsid w:val="00191E9B"/>
    <w:rsid w:val="00191F8E"/>
    <w:rsid w:val="0019252B"/>
    <w:rsid w:val="00192B8E"/>
    <w:rsid w:val="00196EFB"/>
    <w:rsid w:val="001A038A"/>
    <w:rsid w:val="001A0FA5"/>
    <w:rsid w:val="001B3B5D"/>
    <w:rsid w:val="001B67E9"/>
    <w:rsid w:val="001C25C0"/>
    <w:rsid w:val="001C71D3"/>
    <w:rsid w:val="001D2FD9"/>
    <w:rsid w:val="001E168F"/>
    <w:rsid w:val="001F060E"/>
    <w:rsid w:val="001F464A"/>
    <w:rsid w:val="001F5EFC"/>
    <w:rsid w:val="001F7ED2"/>
    <w:rsid w:val="0020279C"/>
    <w:rsid w:val="00211F79"/>
    <w:rsid w:val="002157C3"/>
    <w:rsid w:val="002158E7"/>
    <w:rsid w:val="002203D2"/>
    <w:rsid w:val="00220CEC"/>
    <w:rsid w:val="002226B9"/>
    <w:rsid w:val="00225C36"/>
    <w:rsid w:val="00230BB8"/>
    <w:rsid w:val="00234270"/>
    <w:rsid w:val="00235D59"/>
    <w:rsid w:val="002361E5"/>
    <w:rsid w:val="00237467"/>
    <w:rsid w:val="0024699C"/>
    <w:rsid w:val="00247FBA"/>
    <w:rsid w:val="0025182D"/>
    <w:rsid w:val="002526F1"/>
    <w:rsid w:val="00252D9B"/>
    <w:rsid w:val="00256FB4"/>
    <w:rsid w:val="0025774E"/>
    <w:rsid w:val="00273976"/>
    <w:rsid w:val="00274BA2"/>
    <w:rsid w:val="002777FB"/>
    <w:rsid w:val="00277F81"/>
    <w:rsid w:val="0028090A"/>
    <w:rsid w:val="00281AD3"/>
    <w:rsid w:val="002850A4"/>
    <w:rsid w:val="002903AB"/>
    <w:rsid w:val="002955E5"/>
    <w:rsid w:val="00295D43"/>
    <w:rsid w:val="002A3CB6"/>
    <w:rsid w:val="002A4B5C"/>
    <w:rsid w:val="002A4E86"/>
    <w:rsid w:val="002B0081"/>
    <w:rsid w:val="002B12D7"/>
    <w:rsid w:val="002B1AFE"/>
    <w:rsid w:val="002B7050"/>
    <w:rsid w:val="002C052B"/>
    <w:rsid w:val="002C4C8D"/>
    <w:rsid w:val="002C5080"/>
    <w:rsid w:val="002C682A"/>
    <w:rsid w:val="002D0657"/>
    <w:rsid w:val="002D74B4"/>
    <w:rsid w:val="002E4B8E"/>
    <w:rsid w:val="002F5A64"/>
    <w:rsid w:val="00301362"/>
    <w:rsid w:val="00302BB4"/>
    <w:rsid w:val="00313717"/>
    <w:rsid w:val="003158B5"/>
    <w:rsid w:val="00315E73"/>
    <w:rsid w:val="00323964"/>
    <w:rsid w:val="003266D2"/>
    <w:rsid w:val="003274CD"/>
    <w:rsid w:val="00332A01"/>
    <w:rsid w:val="00335AD9"/>
    <w:rsid w:val="00335C9D"/>
    <w:rsid w:val="00335F58"/>
    <w:rsid w:val="003442A8"/>
    <w:rsid w:val="00345C55"/>
    <w:rsid w:val="00346D36"/>
    <w:rsid w:val="00351E9C"/>
    <w:rsid w:val="00361490"/>
    <w:rsid w:val="00362102"/>
    <w:rsid w:val="003664D7"/>
    <w:rsid w:val="00367D02"/>
    <w:rsid w:val="00370901"/>
    <w:rsid w:val="00375095"/>
    <w:rsid w:val="0037759A"/>
    <w:rsid w:val="0038174C"/>
    <w:rsid w:val="0038781F"/>
    <w:rsid w:val="003919D1"/>
    <w:rsid w:val="0039267A"/>
    <w:rsid w:val="00394015"/>
    <w:rsid w:val="003962C6"/>
    <w:rsid w:val="003A7C37"/>
    <w:rsid w:val="003B169E"/>
    <w:rsid w:val="003B4079"/>
    <w:rsid w:val="003B455D"/>
    <w:rsid w:val="003B4813"/>
    <w:rsid w:val="003B77BE"/>
    <w:rsid w:val="003C371F"/>
    <w:rsid w:val="003C63B4"/>
    <w:rsid w:val="003C643A"/>
    <w:rsid w:val="003D2549"/>
    <w:rsid w:val="003E4F04"/>
    <w:rsid w:val="0040073C"/>
    <w:rsid w:val="00410A78"/>
    <w:rsid w:val="0041438D"/>
    <w:rsid w:val="0042006E"/>
    <w:rsid w:val="004202E0"/>
    <w:rsid w:val="00425144"/>
    <w:rsid w:val="00427F51"/>
    <w:rsid w:val="004342C8"/>
    <w:rsid w:val="00440591"/>
    <w:rsid w:val="004407D4"/>
    <w:rsid w:val="0044313F"/>
    <w:rsid w:val="00444DBE"/>
    <w:rsid w:val="0045065D"/>
    <w:rsid w:val="00457134"/>
    <w:rsid w:val="00476C45"/>
    <w:rsid w:val="00477B9B"/>
    <w:rsid w:val="0048028C"/>
    <w:rsid w:val="00485572"/>
    <w:rsid w:val="004A10AD"/>
    <w:rsid w:val="004A17DF"/>
    <w:rsid w:val="004A41F9"/>
    <w:rsid w:val="004C3D90"/>
    <w:rsid w:val="004C4DFE"/>
    <w:rsid w:val="004C5E0D"/>
    <w:rsid w:val="004D00F0"/>
    <w:rsid w:val="004D7D1E"/>
    <w:rsid w:val="004E2376"/>
    <w:rsid w:val="004E58D6"/>
    <w:rsid w:val="004E6941"/>
    <w:rsid w:val="004F5BA9"/>
    <w:rsid w:val="004F6C52"/>
    <w:rsid w:val="004F6F2E"/>
    <w:rsid w:val="00500CEB"/>
    <w:rsid w:val="005027A1"/>
    <w:rsid w:val="00523428"/>
    <w:rsid w:val="00533234"/>
    <w:rsid w:val="00533247"/>
    <w:rsid w:val="0054009D"/>
    <w:rsid w:val="00545B80"/>
    <w:rsid w:val="00547D17"/>
    <w:rsid w:val="00551E99"/>
    <w:rsid w:val="00561675"/>
    <w:rsid w:val="00571542"/>
    <w:rsid w:val="00571CBE"/>
    <w:rsid w:val="0057794B"/>
    <w:rsid w:val="00580B82"/>
    <w:rsid w:val="00585D99"/>
    <w:rsid w:val="005903D5"/>
    <w:rsid w:val="00592BB0"/>
    <w:rsid w:val="005934CD"/>
    <w:rsid w:val="00596234"/>
    <w:rsid w:val="005B3782"/>
    <w:rsid w:val="005B6967"/>
    <w:rsid w:val="005B6AD6"/>
    <w:rsid w:val="005B6CA2"/>
    <w:rsid w:val="005C21B3"/>
    <w:rsid w:val="005C4C6A"/>
    <w:rsid w:val="005D76EE"/>
    <w:rsid w:val="005E19DD"/>
    <w:rsid w:val="005E4F14"/>
    <w:rsid w:val="005E62A0"/>
    <w:rsid w:val="00603E7F"/>
    <w:rsid w:val="00603EFA"/>
    <w:rsid w:val="006051AE"/>
    <w:rsid w:val="00605BA8"/>
    <w:rsid w:val="00621DBF"/>
    <w:rsid w:val="00623573"/>
    <w:rsid w:val="00630B55"/>
    <w:rsid w:val="00635BF5"/>
    <w:rsid w:val="00651926"/>
    <w:rsid w:val="006560B2"/>
    <w:rsid w:val="006570F2"/>
    <w:rsid w:val="006632D9"/>
    <w:rsid w:val="006648FE"/>
    <w:rsid w:val="0067170D"/>
    <w:rsid w:val="006907DD"/>
    <w:rsid w:val="006946F7"/>
    <w:rsid w:val="006A23C7"/>
    <w:rsid w:val="006B5A3B"/>
    <w:rsid w:val="006C7A6B"/>
    <w:rsid w:val="006D42D8"/>
    <w:rsid w:val="006D4572"/>
    <w:rsid w:val="006D744B"/>
    <w:rsid w:val="006D7D62"/>
    <w:rsid w:val="006E1E9A"/>
    <w:rsid w:val="006E2A71"/>
    <w:rsid w:val="006E66F9"/>
    <w:rsid w:val="006F2985"/>
    <w:rsid w:val="006F6FFE"/>
    <w:rsid w:val="007016AC"/>
    <w:rsid w:val="00706C76"/>
    <w:rsid w:val="00710BA6"/>
    <w:rsid w:val="00713A75"/>
    <w:rsid w:val="00731637"/>
    <w:rsid w:val="007349CB"/>
    <w:rsid w:val="0073606E"/>
    <w:rsid w:val="00740030"/>
    <w:rsid w:val="00753693"/>
    <w:rsid w:val="00761103"/>
    <w:rsid w:val="0076494A"/>
    <w:rsid w:val="00771F37"/>
    <w:rsid w:val="00776C2D"/>
    <w:rsid w:val="00782FB4"/>
    <w:rsid w:val="007836D0"/>
    <w:rsid w:val="007856A3"/>
    <w:rsid w:val="007861A8"/>
    <w:rsid w:val="00787AE2"/>
    <w:rsid w:val="00791248"/>
    <w:rsid w:val="00791CCD"/>
    <w:rsid w:val="007930CA"/>
    <w:rsid w:val="00793856"/>
    <w:rsid w:val="007B5A55"/>
    <w:rsid w:val="007B64F9"/>
    <w:rsid w:val="007C5D16"/>
    <w:rsid w:val="007D4AEF"/>
    <w:rsid w:val="007E1BC9"/>
    <w:rsid w:val="007E5663"/>
    <w:rsid w:val="007E683B"/>
    <w:rsid w:val="007F03A9"/>
    <w:rsid w:val="007F7316"/>
    <w:rsid w:val="00800AFA"/>
    <w:rsid w:val="008122C1"/>
    <w:rsid w:val="00813712"/>
    <w:rsid w:val="0081498C"/>
    <w:rsid w:val="00815700"/>
    <w:rsid w:val="00815926"/>
    <w:rsid w:val="00815DC9"/>
    <w:rsid w:val="00817AE9"/>
    <w:rsid w:val="008208EE"/>
    <w:rsid w:val="0082451E"/>
    <w:rsid w:val="00831C38"/>
    <w:rsid w:val="00833C20"/>
    <w:rsid w:val="00834120"/>
    <w:rsid w:val="008368B4"/>
    <w:rsid w:val="008429E1"/>
    <w:rsid w:val="008466C0"/>
    <w:rsid w:val="0085471C"/>
    <w:rsid w:val="00856187"/>
    <w:rsid w:val="008641A4"/>
    <w:rsid w:val="00867C1D"/>
    <w:rsid w:val="00876105"/>
    <w:rsid w:val="00881D22"/>
    <w:rsid w:val="0088502E"/>
    <w:rsid w:val="0088765D"/>
    <w:rsid w:val="00887B7D"/>
    <w:rsid w:val="00890A87"/>
    <w:rsid w:val="008916D2"/>
    <w:rsid w:val="00894AF1"/>
    <w:rsid w:val="00894BEC"/>
    <w:rsid w:val="00894EC2"/>
    <w:rsid w:val="008A0D23"/>
    <w:rsid w:val="008A49F1"/>
    <w:rsid w:val="008A6804"/>
    <w:rsid w:val="008B13E6"/>
    <w:rsid w:val="008B4301"/>
    <w:rsid w:val="008C49F8"/>
    <w:rsid w:val="008C5EED"/>
    <w:rsid w:val="008D25CD"/>
    <w:rsid w:val="008D4045"/>
    <w:rsid w:val="008D4CBD"/>
    <w:rsid w:val="008D67EB"/>
    <w:rsid w:val="008D783D"/>
    <w:rsid w:val="008E05B1"/>
    <w:rsid w:val="008E2844"/>
    <w:rsid w:val="008E33E5"/>
    <w:rsid w:val="008E3E5E"/>
    <w:rsid w:val="008E4196"/>
    <w:rsid w:val="008F06B2"/>
    <w:rsid w:val="008F3B43"/>
    <w:rsid w:val="008F7F6C"/>
    <w:rsid w:val="00906415"/>
    <w:rsid w:val="00914CC5"/>
    <w:rsid w:val="00916740"/>
    <w:rsid w:val="0092478B"/>
    <w:rsid w:val="00926F82"/>
    <w:rsid w:val="00932A09"/>
    <w:rsid w:val="00934344"/>
    <w:rsid w:val="00937D1F"/>
    <w:rsid w:val="00941E65"/>
    <w:rsid w:val="00955A18"/>
    <w:rsid w:val="00970CFA"/>
    <w:rsid w:val="009713D4"/>
    <w:rsid w:val="009858E8"/>
    <w:rsid w:val="009A4B84"/>
    <w:rsid w:val="009A7759"/>
    <w:rsid w:val="009B2322"/>
    <w:rsid w:val="009B3FF4"/>
    <w:rsid w:val="009C7B20"/>
    <w:rsid w:val="009D40A3"/>
    <w:rsid w:val="009D6056"/>
    <w:rsid w:val="009D7D0C"/>
    <w:rsid w:val="009E3E2C"/>
    <w:rsid w:val="00A00CB0"/>
    <w:rsid w:val="00A04BA8"/>
    <w:rsid w:val="00A21ED3"/>
    <w:rsid w:val="00A232EA"/>
    <w:rsid w:val="00A2474D"/>
    <w:rsid w:val="00A35964"/>
    <w:rsid w:val="00A371B5"/>
    <w:rsid w:val="00A44F9B"/>
    <w:rsid w:val="00A50145"/>
    <w:rsid w:val="00A54206"/>
    <w:rsid w:val="00A559B1"/>
    <w:rsid w:val="00A66A3F"/>
    <w:rsid w:val="00A70375"/>
    <w:rsid w:val="00A730F0"/>
    <w:rsid w:val="00A752EA"/>
    <w:rsid w:val="00A7549B"/>
    <w:rsid w:val="00A75E60"/>
    <w:rsid w:val="00A77881"/>
    <w:rsid w:val="00A84802"/>
    <w:rsid w:val="00A87706"/>
    <w:rsid w:val="00A92505"/>
    <w:rsid w:val="00AA107E"/>
    <w:rsid w:val="00AB7C50"/>
    <w:rsid w:val="00AC478B"/>
    <w:rsid w:val="00AC5FBA"/>
    <w:rsid w:val="00AC7DA1"/>
    <w:rsid w:val="00AD01F0"/>
    <w:rsid w:val="00AD108C"/>
    <w:rsid w:val="00AD2F79"/>
    <w:rsid w:val="00AD354C"/>
    <w:rsid w:val="00AD3A82"/>
    <w:rsid w:val="00AE2A13"/>
    <w:rsid w:val="00AE46E7"/>
    <w:rsid w:val="00AE4759"/>
    <w:rsid w:val="00AF070F"/>
    <w:rsid w:val="00AF279B"/>
    <w:rsid w:val="00AF4EFC"/>
    <w:rsid w:val="00AF60CD"/>
    <w:rsid w:val="00B00EC4"/>
    <w:rsid w:val="00B05523"/>
    <w:rsid w:val="00B07E0F"/>
    <w:rsid w:val="00B1162D"/>
    <w:rsid w:val="00B15758"/>
    <w:rsid w:val="00B20F60"/>
    <w:rsid w:val="00B2392C"/>
    <w:rsid w:val="00B264C2"/>
    <w:rsid w:val="00B32707"/>
    <w:rsid w:val="00B34C55"/>
    <w:rsid w:val="00B35C93"/>
    <w:rsid w:val="00B35CDE"/>
    <w:rsid w:val="00B450C4"/>
    <w:rsid w:val="00B46DA5"/>
    <w:rsid w:val="00B511D6"/>
    <w:rsid w:val="00B549A1"/>
    <w:rsid w:val="00B5703F"/>
    <w:rsid w:val="00B631AF"/>
    <w:rsid w:val="00B66737"/>
    <w:rsid w:val="00B669C1"/>
    <w:rsid w:val="00B70685"/>
    <w:rsid w:val="00B72BA2"/>
    <w:rsid w:val="00B74792"/>
    <w:rsid w:val="00B7550C"/>
    <w:rsid w:val="00B80162"/>
    <w:rsid w:val="00B82C51"/>
    <w:rsid w:val="00B8503B"/>
    <w:rsid w:val="00B90A2F"/>
    <w:rsid w:val="00B93C83"/>
    <w:rsid w:val="00B94807"/>
    <w:rsid w:val="00B94EE5"/>
    <w:rsid w:val="00B95436"/>
    <w:rsid w:val="00B95687"/>
    <w:rsid w:val="00B968D5"/>
    <w:rsid w:val="00B96D4E"/>
    <w:rsid w:val="00BA0F46"/>
    <w:rsid w:val="00BA454B"/>
    <w:rsid w:val="00BA51EE"/>
    <w:rsid w:val="00BB04E0"/>
    <w:rsid w:val="00BB1170"/>
    <w:rsid w:val="00BB2152"/>
    <w:rsid w:val="00BB256B"/>
    <w:rsid w:val="00BB3B06"/>
    <w:rsid w:val="00BB5791"/>
    <w:rsid w:val="00BB5C20"/>
    <w:rsid w:val="00BC31F6"/>
    <w:rsid w:val="00BC3227"/>
    <w:rsid w:val="00BC3337"/>
    <w:rsid w:val="00BC4169"/>
    <w:rsid w:val="00BC622F"/>
    <w:rsid w:val="00BD245F"/>
    <w:rsid w:val="00BD319D"/>
    <w:rsid w:val="00BD355D"/>
    <w:rsid w:val="00BD51C7"/>
    <w:rsid w:val="00BD5379"/>
    <w:rsid w:val="00BD5A28"/>
    <w:rsid w:val="00BD60D4"/>
    <w:rsid w:val="00BD6E34"/>
    <w:rsid w:val="00BE2CE3"/>
    <w:rsid w:val="00BE40EF"/>
    <w:rsid w:val="00BE47BE"/>
    <w:rsid w:val="00BF7635"/>
    <w:rsid w:val="00C03265"/>
    <w:rsid w:val="00C06F0C"/>
    <w:rsid w:val="00C06F14"/>
    <w:rsid w:val="00C07F5D"/>
    <w:rsid w:val="00C100C9"/>
    <w:rsid w:val="00C2153A"/>
    <w:rsid w:val="00C2421E"/>
    <w:rsid w:val="00C2452C"/>
    <w:rsid w:val="00C2582A"/>
    <w:rsid w:val="00C30467"/>
    <w:rsid w:val="00C33EB6"/>
    <w:rsid w:val="00C35973"/>
    <w:rsid w:val="00C37E75"/>
    <w:rsid w:val="00C4049D"/>
    <w:rsid w:val="00C46159"/>
    <w:rsid w:val="00C46B58"/>
    <w:rsid w:val="00C552EA"/>
    <w:rsid w:val="00C74A6F"/>
    <w:rsid w:val="00C765E2"/>
    <w:rsid w:val="00C81605"/>
    <w:rsid w:val="00C829AB"/>
    <w:rsid w:val="00C8390A"/>
    <w:rsid w:val="00C8569C"/>
    <w:rsid w:val="00C93B17"/>
    <w:rsid w:val="00CA1210"/>
    <w:rsid w:val="00CA173C"/>
    <w:rsid w:val="00CA4BB9"/>
    <w:rsid w:val="00CA6F24"/>
    <w:rsid w:val="00CB003E"/>
    <w:rsid w:val="00CB11D9"/>
    <w:rsid w:val="00CB21CA"/>
    <w:rsid w:val="00CB4668"/>
    <w:rsid w:val="00CD6B2A"/>
    <w:rsid w:val="00CE1D4D"/>
    <w:rsid w:val="00CE41E4"/>
    <w:rsid w:val="00CE4EEB"/>
    <w:rsid w:val="00CE5AE1"/>
    <w:rsid w:val="00CF1CE4"/>
    <w:rsid w:val="00CF25FE"/>
    <w:rsid w:val="00CF2832"/>
    <w:rsid w:val="00D06210"/>
    <w:rsid w:val="00D10826"/>
    <w:rsid w:val="00D15B49"/>
    <w:rsid w:val="00D354B4"/>
    <w:rsid w:val="00D37826"/>
    <w:rsid w:val="00D41ECD"/>
    <w:rsid w:val="00D445D6"/>
    <w:rsid w:val="00D450AE"/>
    <w:rsid w:val="00D456A0"/>
    <w:rsid w:val="00D46972"/>
    <w:rsid w:val="00D46DD5"/>
    <w:rsid w:val="00D505CC"/>
    <w:rsid w:val="00D609BE"/>
    <w:rsid w:val="00D64480"/>
    <w:rsid w:val="00D65AD0"/>
    <w:rsid w:val="00D70AE2"/>
    <w:rsid w:val="00D75014"/>
    <w:rsid w:val="00D77B49"/>
    <w:rsid w:val="00D814DB"/>
    <w:rsid w:val="00D8220E"/>
    <w:rsid w:val="00D9076E"/>
    <w:rsid w:val="00D9253D"/>
    <w:rsid w:val="00D94A07"/>
    <w:rsid w:val="00D97443"/>
    <w:rsid w:val="00DA0220"/>
    <w:rsid w:val="00DA152D"/>
    <w:rsid w:val="00DA65F2"/>
    <w:rsid w:val="00DB0118"/>
    <w:rsid w:val="00DB68D4"/>
    <w:rsid w:val="00DC5230"/>
    <w:rsid w:val="00DC625B"/>
    <w:rsid w:val="00DC66DB"/>
    <w:rsid w:val="00DD5C61"/>
    <w:rsid w:val="00DD5E6D"/>
    <w:rsid w:val="00DE2641"/>
    <w:rsid w:val="00DE430F"/>
    <w:rsid w:val="00DE4FEB"/>
    <w:rsid w:val="00DF1A70"/>
    <w:rsid w:val="00DF36EA"/>
    <w:rsid w:val="00DF5634"/>
    <w:rsid w:val="00E034B4"/>
    <w:rsid w:val="00E03BC7"/>
    <w:rsid w:val="00E041D8"/>
    <w:rsid w:val="00E045C5"/>
    <w:rsid w:val="00E073FF"/>
    <w:rsid w:val="00E1785A"/>
    <w:rsid w:val="00E21448"/>
    <w:rsid w:val="00E21AD3"/>
    <w:rsid w:val="00E22EFA"/>
    <w:rsid w:val="00E23EB0"/>
    <w:rsid w:val="00E25485"/>
    <w:rsid w:val="00E30DC1"/>
    <w:rsid w:val="00E3445A"/>
    <w:rsid w:val="00E35BED"/>
    <w:rsid w:val="00E36FB3"/>
    <w:rsid w:val="00E3739A"/>
    <w:rsid w:val="00E42D39"/>
    <w:rsid w:val="00E43772"/>
    <w:rsid w:val="00E450E8"/>
    <w:rsid w:val="00E52EF6"/>
    <w:rsid w:val="00E54460"/>
    <w:rsid w:val="00E54A72"/>
    <w:rsid w:val="00E57E5B"/>
    <w:rsid w:val="00E83C69"/>
    <w:rsid w:val="00E85D16"/>
    <w:rsid w:val="00E865B0"/>
    <w:rsid w:val="00E87485"/>
    <w:rsid w:val="00E87CDD"/>
    <w:rsid w:val="00E90A2C"/>
    <w:rsid w:val="00E919FC"/>
    <w:rsid w:val="00E91E22"/>
    <w:rsid w:val="00E92E9D"/>
    <w:rsid w:val="00E932FA"/>
    <w:rsid w:val="00E9449E"/>
    <w:rsid w:val="00E97B5C"/>
    <w:rsid w:val="00EA515C"/>
    <w:rsid w:val="00EB233B"/>
    <w:rsid w:val="00EB24B7"/>
    <w:rsid w:val="00EB3142"/>
    <w:rsid w:val="00EC1C8A"/>
    <w:rsid w:val="00EC5720"/>
    <w:rsid w:val="00EC578A"/>
    <w:rsid w:val="00ED0D6D"/>
    <w:rsid w:val="00ED1ABD"/>
    <w:rsid w:val="00ED44F3"/>
    <w:rsid w:val="00ED6A48"/>
    <w:rsid w:val="00EE35D5"/>
    <w:rsid w:val="00EF2DDF"/>
    <w:rsid w:val="00EF57CF"/>
    <w:rsid w:val="00EF6280"/>
    <w:rsid w:val="00EF65D8"/>
    <w:rsid w:val="00F009E9"/>
    <w:rsid w:val="00F0574E"/>
    <w:rsid w:val="00F067C9"/>
    <w:rsid w:val="00F114C8"/>
    <w:rsid w:val="00F2038F"/>
    <w:rsid w:val="00F210C5"/>
    <w:rsid w:val="00F24DD8"/>
    <w:rsid w:val="00F271E4"/>
    <w:rsid w:val="00F276D5"/>
    <w:rsid w:val="00F30DBF"/>
    <w:rsid w:val="00F3700F"/>
    <w:rsid w:val="00F510B1"/>
    <w:rsid w:val="00F5259C"/>
    <w:rsid w:val="00F54B95"/>
    <w:rsid w:val="00F624A0"/>
    <w:rsid w:val="00F63272"/>
    <w:rsid w:val="00F67DA6"/>
    <w:rsid w:val="00F705C4"/>
    <w:rsid w:val="00F7065D"/>
    <w:rsid w:val="00F71B9F"/>
    <w:rsid w:val="00F71F9A"/>
    <w:rsid w:val="00F73CA7"/>
    <w:rsid w:val="00F75878"/>
    <w:rsid w:val="00F76A35"/>
    <w:rsid w:val="00F83652"/>
    <w:rsid w:val="00F86C06"/>
    <w:rsid w:val="00FA0180"/>
    <w:rsid w:val="00FA185F"/>
    <w:rsid w:val="00FA2C51"/>
    <w:rsid w:val="00FA2D03"/>
    <w:rsid w:val="00FB561F"/>
    <w:rsid w:val="00FB68C1"/>
    <w:rsid w:val="00FB7F52"/>
    <w:rsid w:val="00FC0D5B"/>
    <w:rsid w:val="00FC4536"/>
    <w:rsid w:val="00FC45A0"/>
    <w:rsid w:val="00FD19A6"/>
    <w:rsid w:val="00FD3982"/>
    <w:rsid w:val="00FE0266"/>
    <w:rsid w:val="00FE4B91"/>
    <w:rsid w:val="00FF3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71A6D6"/>
  <w15:docId w15:val="{1DDC369D-E951-8646-9C34-92F0FA24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locked="1"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AEF"/>
    <w:rPr>
      <w:rFonts w:ascii="Times New Roman" w:eastAsia="Times New Roman" w:hAnsi="Times New Roman"/>
      <w:sz w:val="24"/>
      <w:szCs w:val="24"/>
    </w:rPr>
  </w:style>
  <w:style w:type="paragraph" w:styleId="Heading2">
    <w:name w:val="heading 2"/>
    <w:basedOn w:val="Normal"/>
    <w:next w:val="Normal"/>
    <w:link w:val="Heading2Char"/>
    <w:uiPriority w:val="99"/>
    <w:qFormat/>
    <w:rsid w:val="003274CD"/>
    <w:pPr>
      <w:keepNext/>
      <w:jc w:val="center"/>
      <w:outlineLvl w:val="1"/>
    </w:pPr>
    <w:rPr>
      <w:rFonts w:ascii="Futura" w:eastAsia="Cambria" w:hAnsi="Futura"/>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3274CD"/>
    <w:rPr>
      <w:rFonts w:ascii="Futura" w:eastAsia="Times New Roman" w:hAnsi="Futura" w:cs="Times New Roman"/>
      <w:b/>
      <w:sz w:val="20"/>
      <w:szCs w:val="20"/>
    </w:rPr>
  </w:style>
  <w:style w:type="character" w:styleId="Hyperlink">
    <w:name w:val="Hyperlink"/>
    <w:uiPriority w:val="99"/>
    <w:rsid w:val="00191F8E"/>
    <w:rPr>
      <w:rFonts w:cs="Times New Roman"/>
      <w:color w:val="0000FF"/>
      <w:u w:val="single"/>
    </w:rPr>
  </w:style>
  <w:style w:type="character" w:customStyle="1" w:styleId="style10">
    <w:name w:val="style10"/>
    <w:rsid w:val="00335C9D"/>
    <w:rPr>
      <w:rFonts w:cs="Times New Roman"/>
    </w:rPr>
  </w:style>
  <w:style w:type="paragraph" w:styleId="BodyText2">
    <w:name w:val="Body Text 2"/>
    <w:basedOn w:val="Normal"/>
    <w:link w:val="BodyText2Char"/>
    <w:uiPriority w:val="99"/>
    <w:rsid w:val="003274CD"/>
    <w:pPr>
      <w:ind w:right="-270"/>
    </w:pPr>
    <w:rPr>
      <w:rFonts w:eastAsia="Cambria"/>
      <w:color w:val="000000"/>
      <w:szCs w:val="20"/>
    </w:rPr>
  </w:style>
  <w:style w:type="character" w:customStyle="1" w:styleId="BodyText2Char">
    <w:name w:val="Body Text 2 Char"/>
    <w:link w:val="BodyText2"/>
    <w:uiPriority w:val="99"/>
    <w:locked/>
    <w:rsid w:val="003274CD"/>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rsid w:val="006E66F9"/>
    <w:rPr>
      <w:rFonts w:ascii="Tahoma" w:eastAsia="Cambria" w:hAnsi="Tahoma" w:cs="Tahoma"/>
      <w:sz w:val="16"/>
      <w:szCs w:val="16"/>
    </w:rPr>
  </w:style>
  <w:style w:type="character" w:customStyle="1" w:styleId="BalloonTextChar">
    <w:name w:val="Balloon Text Char"/>
    <w:link w:val="BalloonText"/>
    <w:uiPriority w:val="99"/>
    <w:locked/>
    <w:rsid w:val="006E66F9"/>
    <w:rPr>
      <w:rFonts w:ascii="Tahoma" w:hAnsi="Tahoma" w:cs="Tahoma"/>
      <w:sz w:val="16"/>
      <w:szCs w:val="16"/>
    </w:rPr>
  </w:style>
  <w:style w:type="paragraph" w:styleId="BodyText">
    <w:name w:val="Body Text"/>
    <w:basedOn w:val="Normal"/>
    <w:link w:val="BodyTextChar"/>
    <w:uiPriority w:val="99"/>
    <w:semiHidden/>
    <w:unhideWhenUsed/>
    <w:rsid w:val="0073606E"/>
    <w:pPr>
      <w:spacing w:after="120"/>
    </w:pPr>
    <w:rPr>
      <w:rFonts w:eastAsia="Cambria"/>
      <w:sz w:val="22"/>
    </w:rPr>
  </w:style>
  <w:style w:type="character" w:customStyle="1" w:styleId="BodyTextChar">
    <w:name w:val="Body Text Char"/>
    <w:link w:val="BodyText"/>
    <w:rsid w:val="0073606E"/>
    <w:rPr>
      <w:rFonts w:ascii="Times New Roman" w:hAnsi="Times New Roman"/>
      <w:szCs w:val="24"/>
    </w:rPr>
  </w:style>
  <w:style w:type="character" w:customStyle="1" w:styleId="style2">
    <w:name w:val="style2"/>
    <w:basedOn w:val="DefaultParagraphFont"/>
    <w:rsid w:val="00ED44F3"/>
  </w:style>
  <w:style w:type="character" w:customStyle="1" w:styleId="st">
    <w:name w:val="st"/>
    <w:basedOn w:val="DefaultParagraphFont"/>
    <w:rsid w:val="00ED44F3"/>
  </w:style>
  <w:style w:type="paragraph" w:styleId="NormalWeb">
    <w:name w:val="Normal (Web)"/>
    <w:basedOn w:val="Normal"/>
    <w:uiPriority w:val="99"/>
    <w:unhideWhenUsed/>
    <w:rsid w:val="00F71B9F"/>
    <w:pPr>
      <w:spacing w:before="100" w:beforeAutospacing="1" w:after="100" w:afterAutospacing="1"/>
    </w:pPr>
    <w:rPr>
      <w:rFonts w:ascii="Times" w:eastAsia="MS Mincho" w:hAnsi="Times"/>
      <w:sz w:val="20"/>
      <w:szCs w:val="20"/>
    </w:rPr>
  </w:style>
  <w:style w:type="character" w:styleId="Strong">
    <w:name w:val="Strong"/>
    <w:uiPriority w:val="22"/>
    <w:qFormat/>
    <w:rsid w:val="00F71B9F"/>
    <w:rPr>
      <w:b/>
      <w:bCs/>
    </w:rPr>
  </w:style>
  <w:style w:type="character" w:styleId="CommentReference">
    <w:name w:val="annotation reference"/>
    <w:uiPriority w:val="99"/>
    <w:semiHidden/>
    <w:unhideWhenUsed/>
    <w:rsid w:val="000534D4"/>
    <w:rPr>
      <w:sz w:val="16"/>
      <w:szCs w:val="16"/>
    </w:rPr>
  </w:style>
  <w:style w:type="paragraph" w:styleId="CommentText">
    <w:name w:val="annotation text"/>
    <w:basedOn w:val="Normal"/>
    <w:link w:val="CommentTextChar"/>
    <w:uiPriority w:val="99"/>
    <w:semiHidden/>
    <w:unhideWhenUsed/>
    <w:rsid w:val="000534D4"/>
    <w:rPr>
      <w:rFonts w:eastAsia="Cambria"/>
      <w:sz w:val="20"/>
      <w:szCs w:val="20"/>
    </w:rPr>
  </w:style>
  <w:style w:type="character" w:customStyle="1" w:styleId="CommentTextChar">
    <w:name w:val="Comment Text Char"/>
    <w:link w:val="CommentText"/>
    <w:uiPriority w:val="99"/>
    <w:semiHidden/>
    <w:rsid w:val="000534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34D4"/>
    <w:rPr>
      <w:b/>
      <w:bCs/>
    </w:rPr>
  </w:style>
  <w:style w:type="character" w:customStyle="1" w:styleId="CommentSubjectChar">
    <w:name w:val="Comment Subject Char"/>
    <w:link w:val="CommentSubject"/>
    <w:uiPriority w:val="99"/>
    <w:semiHidden/>
    <w:rsid w:val="000534D4"/>
    <w:rPr>
      <w:rFonts w:ascii="Times New Roman" w:hAnsi="Times New Roman"/>
      <w:b/>
      <w:bCs/>
      <w:sz w:val="20"/>
      <w:szCs w:val="20"/>
    </w:rPr>
  </w:style>
  <w:style w:type="character" w:styleId="Emphasis">
    <w:name w:val="Emphasis"/>
    <w:uiPriority w:val="20"/>
    <w:qFormat/>
    <w:rsid w:val="00DB68D4"/>
    <w:rPr>
      <w:i/>
      <w:iCs/>
    </w:rPr>
  </w:style>
  <w:style w:type="paragraph" w:styleId="ListParagraph">
    <w:name w:val="List Paragraph"/>
    <w:basedOn w:val="Normal"/>
    <w:uiPriority w:val="34"/>
    <w:qFormat/>
    <w:rsid w:val="00BE40EF"/>
    <w:pPr>
      <w:ind w:left="720"/>
      <w:contextualSpacing/>
    </w:pPr>
    <w:rPr>
      <w:rFonts w:ascii="Cambria" w:eastAsia="MS Mincho" w:hAnsi="Cambria"/>
      <w:lang w:eastAsia="ja-JP"/>
    </w:rPr>
  </w:style>
  <w:style w:type="character" w:customStyle="1" w:styleId="s1">
    <w:name w:val="s1"/>
    <w:basedOn w:val="DefaultParagraphFont"/>
    <w:rsid w:val="00BE40EF"/>
  </w:style>
  <w:style w:type="paragraph" w:customStyle="1" w:styleId="Normal1">
    <w:name w:val="Normal1"/>
    <w:rsid w:val="00A00CB0"/>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Header">
    <w:name w:val="header"/>
    <w:basedOn w:val="Normal"/>
    <w:link w:val="HeaderChar"/>
    <w:uiPriority w:val="99"/>
    <w:unhideWhenUsed/>
    <w:rsid w:val="00906415"/>
    <w:pPr>
      <w:tabs>
        <w:tab w:val="center" w:pos="4320"/>
        <w:tab w:val="right" w:pos="8640"/>
      </w:tabs>
    </w:pPr>
    <w:rPr>
      <w:rFonts w:eastAsia="Cambria"/>
      <w:sz w:val="22"/>
    </w:rPr>
  </w:style>
  <w:style w:type="character" w:customStyle="1" w:styleId="HeaderChar">
    <w:name w:val="Header Char"/>
    <w:basedOn w:val="DefaultParagraphFont"/>
    <w:link w:val="Header"/>
    <w:uiPriority w:val="99"/>
    <w:rsid w:val="00906415"/>
    <w:rPr>
      <w:rFonts w:ascii="Times New Roman" w:hAnsi="Times New Roman"/>
      <w:sz w:val="22"/>
      <w:szCs w:val="24"/>
    </w:rPr>
  </w:style>
  <w:style w:type="paragraph" w:styleId="Footer">
    <w:name w:val="footer"/>
    <w:basedOn w:val="Normal"/>
    <w:link w:val="FooterChar"/>
    <w:uiPriority w:val="99"/>
    <w:unhideWhenUsed/>
    <w:rsid w:val="00906415"/>
    <w:pPr>
      <w:tabs>
        <w:tab w:val="center" w:pos="4320"/>
        <w:tab w:val="right" w:pos="8640"/>
      </w:tabs>
    </w:pPr>
    <w:rPr>
      <w:rFonts w:eastAsia="Cambria"/>
      <w:sz w:val="22"/>
    </w:rPr>
  </w:style>
  <w:style w:type="character" w:customStyle="1" w:styleId="FooterChar">
    <w:name w:val="Footer Char"/>
    <w:basedOn w:val="DefaultParagraphFont"/>
    <w:link w:val="Footer"/>
    <w:uiPriority w:val="99"/>
    <w:rsid w:val="00906415"/>
    <w:rPr>
      <w:rFonts w:ascii="Times New Roman" w:hAnsi="Times New Roman"/>
      <w:sz w:val="22"/>
      <w:szCs w:val="24"/>
    </w:rPr>
  </w:style>
  <w:style w:type="character" w:customStyle="1" w:styleId="xbe">
    <w:name w:val="_xbe"/>
    <w:basedOn w:val="DefaultParagraphFont"/>
    <w:rsid w:val="005B6CA2"/>
  </w:style>
  <w:style w:type="character" w:customStyle="1" w:styleId="tgc">
    <w:name w:val="_tgc"/>
    <w:basedOn w:val="DefaultParagraphFont"/>
    <w:rsid w:val="00761103"/>
  </w:style>
  <w:style w:type="character" w:customStyle="1" w:styleId="street-address">
    <w:name w:val="street-address"/>
    <w:rsid w:val="00761103"/>
  </w:style>
  <w:style w:type="character" w:styleId="FollowedHyperlink">
    <w:name w:val="FollowedHyperlink"/>
    <w:basedOn w:val="DefaultParagraphFont"/>
    <w:uiPriority w:val="99"/>
    <w:semiHidden/>
    <w:unhideWhenUsed/>
    <w:rsid w:val="00A35964"/>
    <w:rPr>
      <w:color w:val="800080" w:themeColor="followedHyperlink"/>
      <w:u w:val="single"/>
    </w:rPr>
  </w:style>
  <w:style w:type="character" w:customStyle="1" w:styleId="UnresolvedMention1">
    <w:name w:val="Unresolved Mention1"/>
    <w:basedOn w:val="DefaultParagraphFont"/>
    <w:uiPriority w:val="99"/>
    <w:semiHidden/>
    <w:unhideWhenUsed/>
    <w:rsid w:val="00B15758"/>
    <w:rPr>
      <w:color w:val="605E5C"/>
      <w:shd w:val="clear" w:color="auto" w:fill="E1DFDD"/>
    </w:rPr>
  </w:style>
  <w:style w:type="character" w:customStyle="1" w:styleId="apple-converted-space">
    <w:name w:val="apple-converted-space"/>
    <w:basedOn w:val="DefaultParagraphFont"/>
    <w:rsid w:val="00937D1F"/>
  </w:style>
  <w:style w:type="paragraph" w:customStyle="1" w:styleId="wp-caption-text">
    <w:name w:val="wp-caption-text"/>
    <w:basedOn w:val="Normal"/>
    <w:rsid w:val="003C63B4"/>
    <w:pPr>
      <w:spacing w:before="100" w:beforeAutospacing="1" w:after="100" w:afterAutospacing="1"/>
    </w:pPr>
  </w:style>
  <w:style w:type="character" w:customStyle="1" w:styleId="UnresolvedMention2">
    <w:name w:val="Unresolved Mention2"/>
    <w:basedOn w:val="DefaultParagraphFont"/>
    <w:uiPriority w:val="99"/>
    <w:semiHidden/>
    <w:unhideWhenUsed/>
    <w:rsid w:val="00623573"/>
    <w:rPr>
      <w:color w:val="605E5C"/>
      <w:shd w:val="clear" w:color="auto" w:fill="E1DFDD"/>
    </w:rPr>
  </w:style>
  <w:style w:type="character" w:customStyle="1" w:styleId="A1">
    <w:name w:val="A1"/>
    <w:uiPriority w:val="99"/>
    <w:rsid w:val="00BD245F"/>
    <w:rPr>
      <w:color w:val="221E1F"/>
      <w:sz w:val="20"/>
      <w:szCs w:val="20"/>
    </w:rPr>
  </w:style>
  <w:style w:type="character" w:styleId="UnresolvedMention">
    <w:name w:val="Unresolved Mention"/>
    <w:basedOn w:val="DefaultParagraphFont"/>
    <w:uiPriority w:val="99"/>
    <w:semiHidden/>
    <w:unhideWhenUsed/>
    <w:rsid w:val="00370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1636">
      <w:bodyDiv w:val="1"/>
      <w:marLeft w:val="0"/>
      <w:marRight w:val="0"/>
      <w:marTop w:val="0"/>
      <w:marBottom w:val="0"/>
      <w:divBdr>
        <w:top w:val="none" w:sz="0" w:space="0" w:color="auto"/>
        <w:left w:val="none" w:sz="0" w:space="0" w:color="auto"/>
        <w:bottom w:val="none" w:sz="0" w:space="0" w:color="auto"/>
        <w:right w:val="none" w:sz="0" w:space="0" w:color="auto"/>
      </w:divBdr>
    </w:div>
    <w:div w:id="52972994">
      <w:bodyDiv w:val="1"/>
      <w:marLeft w:val="0"/>
      <w:marRight w:val="0"/>
      <w:marTop w:val="0"/>
      <w:marBottom w:val="0"/>
      <w:divBdr>
        <w:top w:val="none" w:sz="0" w:space="0" w:color="auto"/>
        <w:left w:val="none" w:sz="0" w:space="0" w:color="auto"/>
        <w:bottom w:val="none" w:sz="0" w:space="0" w:color="auto"/>
        <w:right w:val="none" w:sz="0" w:space="0" w:color="auto"/>
      </w:divBdr>
    </w:div>
    <w:div w:id="58986647">
      <w:bodyDiv w:val="1"/>
      <w:marLeft w:val="0"/>
      <w:marRight w:val="0"/>
      <w:marTop w:val="0"/>
      <w:marBottom w:val="0"/>
      <w:divBdr>
        <w:top w:val="none" w:sz="0" w:space="0" w:color="auto"/>
        <w:left w:val="none" w:sz="0" w:space="0" w:color="auto"/>
        <w:bottom w:val="none" w:sz="0" w:space="0" w:color="auto"/>
        <w:right w:val="none" w:sz="0" w:space="0" w:color="auto"/>
      </w:divBdr>
    </w:div>
    <w:div w:id="84809313">
      <w:bodyDiv w:val="1"/>
      <w:marLeft w:val="0"/>
      <w:marRight w:val="0"/>
      <w:marTop w:val="0"/>
      <w:marBottom w:val="0"/>
      <w:divBdr>
        <w:top w:val="none" w:sz="0" w:space="0" w:color="auto"/>
        <w:left w:val="none" w:sz="0" w:space="0" w:color="auto"/>
        <w:bottom w:val="none" w:sz="0" w:space="0" w:color="auto"/>
        <w:right w:val="none" w:sz="0" w:space="0" w:color="auto"/>
      </w:divBdr>
    </w:div>
    <w:div w:id="102193085">
      <w:bodyDiv w:val="1"/>
      <w:marLeft w:val="0"/>
      <w:marRight w:val="0"/>
      <w:marTop w:val="0"/>
      <w:marBottom w:val="0"/>
      <w:divBdr>
        <w:top w:val="none" w:sz="0" w:space="0" w:color="auto"/>
        <w:left w:val="none" w:sz="0" w:space="0" w:color="auto"/>
        <w:bottom w:val="none" w:sz="0" w:space="0" w:color="auto"/>
        <w:right w:val="none" w:sz="0" w:space="0" w:color="auto"/>
      </w:divBdr>
    </w:div>
    <w:div w:id="127868941">
      <w:bodyDiv w:val="1"/>
      <w:marLeft w:val="0"/>
      <w:marRight w:val="0"/>
      <w:marTop w:val="0"/>
      <w:marBottom w:val="0"/>
      <w:divBdr>
        <w:top w:val="none" w:sz="0" w:space="0" w:color="auto"/>
        <w:left w:val="none" w:sz="0" w:space="0" w:color="auto"/>
        <w:bottom w:val="none" w:sz="0" w:space="0" w:color="auto"/>
        <w:right w:val="none" w:sz="0" w:space="0" w:color="auto"/>
      </w:divBdr>
    </w:div>
    <w:div w:id="258878822">
      <w:bodyDiv w:val="1"/>
      <w:marLeft w:val="0"/>
      <w:marRight w:val="0"/>
      <w:marTop w:val="0"/>
      <w:marBottom w:val="0"/>
      <w:divBdr>
        <w:top w:val="none" w:sz="0" w:space="0" w:color="auto"/>
        <w:left w:val="none" w:sz="0" w:space="0" w:color="auto"/>
        <w:bottom w:val="none" w:sz="0" w:space="0" w:color="auto"/>
        <w:right w:val="none" w:sz="0" w:space="0" w:color="auto"/>
      </w:divBdr>
    </w:div>
    <w:div w:id="288360079">
      <w:bodyDiv w:val="1"/>
      <w:marLeft w:val="0"/>
      <w:marRight w:val="0"/>
      <w:marTop w:val="0"/>
      <w:marBottom w:val="0"/>
      <w:divBdr>
        <w:top w:val="none" w:sz="0" w:space="0" w:color="auto"/>
        <w:left w:val="none" w:sz="0" w:space="0" w:color="auto"/>
        <w:bottom w:val="none" w:sz="0" w:space="0" w:color="auto"/>
        <w:right w:val="none" w:sz="0" w:space="0" w:color="auto"/>
      </w:divBdr>
    </w:div>
    <w:div w:id="342823109">
      <w:bodyDiv w:val="1"/>
      <w:marLeft w:val="0"/>
      <w:marRight w:val="0"/>
      <w:marTop w:val="0"/>
      <w:marBottom w:val="0"/>
      <w:divBdr>
        <w:top w:val="none" w:sz="0" w:space="0" w:color="auto"/>
        <w:left w:val="none" w:sz="0" w:space="0" w:color="auto"/>
        <w:bottom w:val="none" w:sz="0" w:space="0" w:color="auto"/>
        <w:right w:val="none" w:sz="0" w:space="0" w:color="auto"/>
      </w:divBdr>
    </w:div>
    <w:div w:id="374473789">
      <w:bodyDiv w:val="1"/>
      <w:marLeft w:val="0"/>
      <w:marRight w:val="0"/>
      <w:marTop w:val="0"/>
      <w:marBottom w:val="0"/>
      <w:divBdr>
        <w:top w:val="none" w:sz="0" w:space="0" w:color="auto"/>
        <w:left w:val="none" w:sz="0" w:space="0" w:color="auto"/>
        <w:bottom w:val="none" w:sz="0" w:space="0" w:color="auto"/>
        <w:right w:val="none" w:sz="0" w:space="0" w:color="auto"/>
      </w:divBdr>
    </w:div>
    <w:div w:id="402262789">
      <w:bodyDiv w:val="1"/>
      <w:marLeft w:val="0"/>
      <w:marRight w:val="0"/>
      <w:marTop w:val="0"/>
      <w:marBottom w:val="0"/>
      <w:divBdr>
        <w:top w:val="none" w:sz="0" w:space="0" w:color="auto"/>
        <w:left w:val="none" w:sz="0" w:space="0" w:color="auto"/>
        <w:bottom w:val="none" w:sz="0" w:space="0" w:color="auto"/>
        <w:right w:val="none" w:sz="0" w:space="0" w:color="auto"/>
      </w:divBdr>
    </w:div>
    <w:div w:id="519783039">
      <w:bodyDiv w:val="1"/>
      <w:marLeft w:val="0"/>
      <w:marRight w:val="0"/>
      <w:marTop w:val="0"/>
      <w:marBottom w:val="0"/>
      <w:divBdr>
        <w:top w:val="none" w:sz="0" w:space="0" w:color="auto"/>
        <w:left w:val="none" w:sz="0" w:space="0" w:color="auto"/>
        <w:bottom w:val="none" w:sz="0" w:space="0" w:color="auto"/>
        <w:right w:val="none" w:sz="0" w:space="0" w:color="auto"/>
      </w:divBdr>
    </w:div>
    <w:div w:id="588544052">
      <w:bodyDiv w:val="1"/>
      <w:marLeft w:val="0"/>
      <w:marRight w:val="0"/>
      <w:marTop w:val="0"/>
      <w:marBottom w:val="0"/>
      <w:divBdr>
        <w:top w:val="none" w:sz="0" w:space="0" w:color="auto"/>
        <w:left w:val="none" w:sz="0" w:space="0" w:color="auto"/>
        <w:bottom w:val="none" w:sz="0" w:space="0" w:color="auto"/>
        <w:right w:val="none" w:sz="0" w:space="0" w:color="auto"/>
      </w:divBdr>
    </w:div>
    <w:div w:id="640843154">
      <w:bodyDiv w:val="1"/>
      <w:marLeft w:val="0"/>
      <w:marRight w:val="0"/>
      <w:marTop w:val="0"/>
      <w:marBottom w:val="0"/>
      <w:divBdr>
        <w:top w:val="none" w:sz="0" w:space="0" w:color="auto"/>
        <w:left w:val="none" w:sz="0" w:space="0" w:color="auto"/>
        <w:bottom w:val="none" w:sz="0" w:space="0" w:color="auto"/>
        <w:right w:val="none" w:sz="0" w:space="0" w:color="auto"/>
      </w:divBdr>
    </w:div>
    <w:div w:id="658269300">
      <w:bodyDiv w:val="1"/>
      <w:marLeft w:val="0"/>
      <w:marRight w:val="0"/>
      <w:marTop w:val="0"/>
      <w:marBottom w:val="0"/>
      <w:divBdr>
        <w:top w:val="none" w:sz="0" w:space="0" w:color="auto"/>
        <w:left w:val="none" w:sz="0" w:space="0" w:color="auto"/>
        <w:bottom w:val="none" w:sz="0" w:space="0" w:color="auto"/>
        <w:right w:val="none" w:sz="0" w:space="0" w:color="auto"/>
      </w:divBdr>
    </w:div>
    <w:div w:id="706872634">
      <w:bodyDiv w:val="1"/>
      <w:marLeft w:val="0"/>
      <w:marRight w:val="0"/>
      <w:marTop w:val="0"/>
      <w:marBottom w:val="0"/>
      <w:divBdr>
        <w:top w:val="none" w:sz="0" w:space="0" w:color="auto"/>
        <w:left w:val="none" w:sz="0" w:space="0" w:color="auto"/>
        <w:bottom w:val="none" w:sz="0" w:space="0" w:color="auto"/>
        <w:right w:val="none" w:sz="0" w:space="0" w:color="auto"/>
      </w:divBdr>
    </w:div>
    <w:div w:id="707992145">
      <w:bodyDiv w:val="1"/>
      <w:marLeft w:val="0"/>
      <w:marRight w:val="0"/>
      <w:marTop w:val="0"/>
      <w:marBottom w:val="0"/>
      <w:divBdr>
        <w:top w:val="none" w:sz="0" w:space="0" w:color="auto"/>
        <w:left w:val="none" w:sz="0" w:space="0" w:color="auto"/>
        <w:bottom w:val="none" w:sz="0" w:space="0" w:color="auto"/>
        <w:right w:val="none" w:sz="0" w:space="0" w:color="auto"/>
      </w:divBdr>
    </w:div>
    <w:div w:id="783575906">
      <w:bodyDiv w:val="1"/>
      <w:marLeft w:val="0"/>
      <w:marRight w:val="0"/>
      <w:marTop w:val="0"/>
      <w:marBottom w:val="0"/>
      <w:divBdr>
        <w:top w:val="none" w:sz="0" w:space="0" w:color="auto"/>
        <w:left w:val="none" w:sz="0" w:space="0" w:color="auto"/>
        <w:bottom w:val="none" w:sz="0" w:space="0" w:color="auto"/>
        <w:right w:val="none" w:sz="0" w:space="0" w:color="auto"/>
      </w:divBdr>
    </w:div>
    <w:div w:id="790973053">
      <w:bodyDiv w:val="1"/>
      <w:marLeft w:val="0"/>
      <w:marRight w:val="0"/>
      <w:marTop w:val="0"/>
      <w:marBottom w:val="0"/>
      <w:divBdr>
        <w:top w:val="none" w:sz="0" w:space="0" w:color="auto"/>
        <w:left w:val="none" w:sz="0" w:space="0" w:color="auto"/>
        <w:bottom w:val="none" w:sz="0" w:space="0" w:color="auto"/>
        <w:right w:val="none" w:sz="0" w:space="0" w:color="auto"/>
      </w:divBdr>
    </w:div>
    <w:div w:id="822740190">
      <w:bodyDiv w:val="1"/>
      <w:marLeft w:val="0"/>
      <w:marRight w:val="0"/>
      <w:marTop w:val="0"/>
      <w:marBottom w:val="0"/>
      <w:divBdr>
        <w:top w:val="none" w:sz="0" w:space="0" w:color="auto"/>
        <w:left w:val="none" w:sz="0" w:space="0" w:color="auto"/>
        <w:bottom w:val="none" w:sz="0" w:space="0" w:color="auto"/>
        <w:right w:val="none" w:sz="0" w:space="0" w:color="auto"/>
      </w:divBdr>
    </w:div>
    <w:div w:id="878012298">
      <w:bodyDiv w:val="1"/>
      <w:marLeft w:val="0"/>
      <w:marRight w:val="0"/>
      <w:marTop w:val="0"/>
      <w:marBottom w:val="0"/>
      <w:divBdr>
        <w:top w:val="none" w:sz="0" w:space="0" w:color="auto"/>
        <w:left w:val="none" w:sz="0" w:space="0" w:color="auto"/>
        <w:bottom w:val="none" w:sz="0" w:space="0" w:color="auto"/>
        <w:right w:val="none" w:sz="0" w:space="0" w:color="auto"/>
      </w:divBdr>
    </w:div>
    <w:div w:id="906065516">
      <w:bodyDiv w:val="1"/>
      <w:marLeft w:val="0"/>
      <w:marRight w:val="0"/>
      <w:marTop w:val="0"/>
      <w:marBottom w:val="0"/>
      <w:divBdr>
        <w:top w:val="none" w:sz="0" w:space="0" w:color="auto"/>
        <w:left w:val="none" w:sz="0" w:space="0" w:color="auto"/>
        <w:bottom w:val="none" w:sz="0" w:space="0" w:color="auto"/>
        <w:right w:val="none" w:sz="0" w:space="0" w:color="auto"/>
      </w:divBdr>
    </w:div>
    <w:div w:id="947077116">
      <w:bodyDiv w:val="1"/>
      <w:marLeft w:val="0"/>
      <w:marRight w:val="0"/>
      <w:marTop w:val="0"/>
      <w:marBottom w:val="0"/>
      <w:divBdr>
        <w:top w:val="none" w:sz="0" w:space="0" w:color="auto"/>
        <w:left w:val="none" w:sz="0" w:space="0" w:color="auto"/>
        <w:bottom w:val="none" w:sz="0" w:space="0" w:color="auto"/>
        <w:right w:val="none" w:sz="0" w:space="0" w:color="auto"/>
      </w:divBdr>
      <w:divsChild>
        <w:div w:id="732434768">
          <w:marLeft w:val="0"/>
          <w:marRight w:val="0"/>
          <w:marTop w:val="0"/>
          <w:marBottom w:val="0"/>
          <w:divBdr>
            <w:top w:val="none" w:sz="0" w:space="0" w:color="auto"/>
            <w:left w:val="none" w:sz="0" w:space="0" w:color="auto"/>
            <w:bottom w:val="none" w:sz="0" w:space="0" w:color="auto"/>
            <w:right w:val="none" w:sz="0" w:space="0" w:color="auto"/>
          </w:divBdr>
        </w:div>
      </w:divsChild>
    </w:div>
    <w:div w:id="994527198">
      <w:bodyDiv w:val="1"/>
      <w:marLeft w:val="0"/>
      <w:marRight w:val="0"/>
      <w:marTop w:val="0"/>
      <w:marBottom w:val="0"/>
      <w:divBdr>
        <w:top w:val="none" w:sz="0" w:space="0" w:color="auto"/>
        <w:left w:val="none" w:sz="0" w:space="0" w:color="auto"/>
        <w:bottom w:val="none" w:sz="0" w:space="0" w:color="auto"/>
        <w:right w:val="none" w:sz="0" w:space="0" w:color="auto"/>
      </w:divBdr>
    </w:div>
    <w:div w:id="1013413953">
      <w:bodyDiv w:val="1"/>
      <w:marLeft w:val="0"/>
      <w:marRight w:val="0"/>
      <w:marTop w:val="0"/>
      <w:marBottom w:val="0"/>
      <w:divBdr>
        <w:top w:val="none" w:sz="0" w:space="0" w:color="auto"/>
        <w:left w:val="none" w:sz="0" w:space="0" w:color="auto"/>
        <w:bottom w:val="none" w:sz="0" w:space="0" w:color="auto"/>
        <w:right w:val="none" w:sz="0" w:space="0" w:color="auto"/>
      </w:divBdr>
    </w:div>
    <w:div w:id="1054043689">
      <w:bodyDiv w:val="1"/>
      <w:marLeft w:val="0"/>
      <w:marRight w:val="0"/>
      <w:marTop w:val="0"/>
      <w:marBottom w:val="0"/>
      <w:divBdr>
        <w:top w:val="none" w:sz="0" w:space="0" w:color="auto"/>
        <w:left w:val="none" w:sz="0" w:space="0" w:color="auto"/>
        <w:bottom w:val="none" w:sz="0" w:space="0" w:color="auto"/>
        <w:right w:val="none" w:sz="0" w:space="0" w:color="auto"/>
      </w:divBdr>
    </w:div>
    <w:div w:id="1083070821">
      <w:bodyDiv w:val="1"/>
      <w:marLeft w:val="0"/>
      <w:marRight w:val="0"/>
      <w:marTop w:val="0"/>
      <w:marBottom w:val="0"/>
      <w:divBdr>
        <w:top w:val="none" w:sz="0" w:space="0" w:color="auto"/>
        <w:left w:val="none" w:sz="0" w:space="0" w:color="auto"/>
        <w:bottom w:val="none" w:sz="0" w:space="0" w:color="auto"/>
        <w:right w:val="none" w:sz="0" w:space="0" w:color="auto"/>
      </w:divBdr>
    </w:div>
    <w:div w:id="1187602345">
      <w:bodyDiv w:val="1"/>
      <w:marLeft w:val="0"/>
      <w:marRight w:val="0"/>
      <w:marTop w:val="0"/>
      <w:marBottom w:val="0"/>
      <w:divBdr>
        <w:top w:val="none" w:sz="0" w:space="0" w:color="auto"/>
        <w:left w:val="none" w:sz="0" w:space="0" w:color="auto"/>
        <w:bottom w:val="none" w:sz="0" w:space="0" w:color="auto"/>
        <w:right w:val="none" w:sz="0" w:space="0" w:color="auto"/>
      </w:divBdr>
    </w:div>
    <w:div w:id="1218469610">
      <w:bodyDiv w:val="1"/>
      <w:marLeft w:val="0"/>
      <w:marRight w:val="0"/>
      <w:marTop w:val="0"/>
      <w:marBottom w:val="0"/>
      <w:divBdr>
        <w:top w:val="none" w:sz="0" w:space="0" w:color="auto"/>
        <w:left w:val="none" w:sz="0" w:space="0" w:color="auto"/>
        <w:bottom w:val="none" w:sz="0" w:space="0" w:color="auto"/>
        <w:right w:val="none" w:sz="0" w:space="0" w:color="auto"/>
      </w:divBdr>
    </w:div>
    <w:div w:id="1261984413">
      <w:bodyDiv w:val="1"/>
      <w:marLeft w:val="0"/>
      <w:marRight w:val="0"/>
      <w:marTop w:val="0"/>
      <w:marBottom w:val="0"/>
      <w:divBdr>
        <w:top w:val="none" w:sz="0" w:space="0" w:color="auto"/>
        <w:left w:val="none" w:sz="0" w:space="0" w:color="auto"/>
        <w:bottom w:val="none" w:sz="0" w:space="0" w:color="auto"/>
        <w:right w:val="none" w:sz="0" w:space="0" w:color="auto"/>
      </w:divBdr>
    </w:div>
    <w:div w:id="1334331313">
      <w:bodyDiv w:val="1"/>
      <w:marLeft w:val="0"/>
      <w:marRight w:val="0"/>
      <w:marTop w:val="0"/>
      <w:marBottom w:val="0"/>
      <w:divBdr>
        <w:top w:val="none" w:sz="0" w:space="0" w:color="auto"/>
        <w:left w:val="none" w:sz="0" w:space="0" w:color="auto"/>
        <w:bottom w:val="none" w:sz="0" w:space="0" w:color="auto"/>
        <w:right w:val="none" w:sz="0" w:space="0" w:color="auto"/>
      </w:divBdr>
    </w:div>
    <w:div w:id="1358774942">
      <w:bodyDiv w:val="1"/>
      <w:marLeft w:val="0"/>
      <w:marRight w:val="0"/>
      <w:marTop w:val="0"/>
      <w:marBottom w:val="0"/>
      <w:divBdr>
        <w:top w:val="none" w:sz="0" w:space="0" w:color="auto"/>
        <w:left w:val="none" w:sz="0" w:space="0" w:color="auto"/>
        <w:bottom w:val="none" w:sz="0" w:space="0" w:color="auto"/>
        <w:right w:val="none" w:sz="0" w:space="0" w:color="auto"/>
      </w:divBdr>
    </w:div>
    <w:div w:id="1367289184">
      <w:bodyDiv w:val="1"/>
      <w:marLeft w:val="0"/>
      <w:marRight w:val="0"/>
      <w:marTop w:val="0"/>
      <w:marBottom w:val="0"/>
      <w:divBdr>
        <w:top w:val="none" w:sz="0" w:space="0" w:color="auto"/>
        <w:left w:val="none" w:sz="0" w:space="0" w:color="auto"/>
        <w:bottom w:val="none" w:sz="0" w:space="0" w:color="auto"/>
        <w:right w:val="none" w:sz="0" w:space="0" w:color="auto"/>
      </w:divBdr>
    </w:div>
    <w:div w:id="1466582987">
      <w:bodyDiv w:val="1"/>
      <w:marLeft w:val="0"/>
      <w:marRight w:val="0"/>
      <w:marTop w:val="0"/>
      <w:marBottom w:val="0"/>
      <w:divBdr>
        <w:top w:val="none" w:sz="0" w:space="0" w:color="auto"/>
        <w:left w:val="none" w:sz="0" w:space="0" w:color="auto"/>
        <w:bottom w:val="none" w:sz="0" w:space="0" w:color="auto"/>
        <w:right w:val="none" w:sz="0" w:space="0" w:color="auto"/>
      </w:divBdr>
    </w:div>
    <w:div w:id="1497915239">
      <w:bodyDiv w:val="1"/>
      <w:marLeft w:val="0"/>
      <w:marRight w:val="0"/>
      <w:marTop w:val="0"/>
      <w:marBottom w:val="0"/>
      <w:divBdr>
        <w:top w:val="none" w:sz="0" w:space="0" w:color="auto"/>
        <w:left w:val="none" w:sz="0" w:space="0" w:color="auto"/>
        <w:bottom w:val="none" w:sz="0" w:space="0" w:color="auto"/>
        <w:right w:val="none" w:sz="0" w:space="0" w:color="auto"/>
      </w:divBdr>
    </w:div>
    <w:div w:id="1501384787">
      <w:bodyDiv w:val="1"/>
      <w:marLeft w:val="0"/>
      <w:marRight w:val="0"/>
      <w:marTop w:val="0"/>
      <w:marBottom w:val="0"/>
      <w:divBdr>
        <w:top w:val="none" w:sz="0" w:space="0" w:color="auto"/>
        <w:left w:val="none" w:sz="0" w:space="0" w:color="auto"/>
        <w:bottom w:val="none" w:sz="0" w:space="0" w:color="auto"/>
        <w:right w:val="none" w:sz="0" w:space="0" w:color="auto"/>
      </w:divBdr>
    </w:div>
    <w:div w:id="1518277462">
      <w:bodyDiv w:val="1"/>
      <w:marLeft w:val="0"/>
      <w:marRight w:val="0"/>
      <w:marTop w:val="0"/>
      <w:marBottom w:val="0"/>
      <w:divBdr>
        <w:top w:val="none" w:sz="0" w:space="0" w:color="auto"/>
        <w:left w:val="none" w:sz="0" w:space="0" w:color="auto"/>
        <w:bottom w:val="none" w:sz="0" w:space="0" w:color="auto"/>
        <w:right w:val="none" w:sz="0" w:space="0" w:color="auto"/>
      </w:divBdr>
    </w:div>
    <w:div w:id="1613974121">
      <w:bodyDiv w:val="1"/>
      <w:marLeft w:val="0"/>
      <w:marRight w:val="0"/>
      <w:marTop w:val="0"/>
      <w:marBottom w:val="0"/>
      <w:divBdr>
        <w:top w:val="none" w:sz="0" w:space="0" w:color="auto"/>
        <w:left w:val="none" w:sz="0" w:space="0" w:color="auto"/>
        <w:bottom w:val="none" w:sz="0" w:space="0" w:color="auto"/>
        <w:right w:val="none" w:sz="0" w:space="0" w:color="auto"/>
      </w:divBdr>
    </w:div>
    <w:div w:id="1641497009">
      <w:bodyDiv w:val="1"/>
      <w:marLeft w:val="0"/>
      <w:marRight w:val="0"/>
      <w:marTop w:val="0"/>
      <w:marBottom w:val="0"/>
      <w:divBdr>
        <w:top w:val="none" w:sz="0" w:space="0" w:color="auto"/>
        <w:left w:val="none" w:sz="0" w:space="0" w:color="auto"/>
        <w:bottom w:val="none" w:sz="0" w:space="0" w:color="auto"/>
        <w:right w:val="none" w:sz="0" w:space="0" w:color="auto"/>
      </w:divBdr>
    </w:div>
    <w:div w:id="1681155935">
      <w:bodyDiv w:val="1"/>
      <w:marLeft w:val="0"/>
      <w:marRight w:val="0"/>
      <w:marTop w:val="0"/>
      <w:marBottom w:val="0"/>
      <w:divBdr>
        <w:top w:val="none" w:sz="0" w:space="0" w:color="auto"/>
        <w:left w:val="none" w:sz="0" w:space="0" w:color="auto"/>
        <w:bottom w:val="none" w:sz="0" w:space="0" w:color="auto"/>
        <w:right w:val="none" w:sz="0" w:space="0" w:color="auto"/>
      </w:divBdr>
    </w:div>
    <w:div w:id="1694457529">
      <w:bodyDiv w:val="1"/>
      <w:marLeft w:val="0"/>
      <w:marRight w:val="0"/>
      <w:marTop w:val="0"/>
      <w:marBottom w:val="0"/>
      <w:divBdr>
        <w:top w:val="none" w:sz="0" w:space="0" w:color="auto"/>
        <w:left w:val="none" w:sz="0" w:space="0" w:color="auto"/>
        <w:bottom w:val="none" w:sz="0" w:space="0" w:color="auto"/>
        <w:right w:val="none" w:sz="0" w:space="0" w:color="auto"/>
      </w:divBdr>
    </w:div>
    <w:div w:id="1724715958">
      <w:bodyDiv w:val="1"/>
      <w:marLeft w:val="0"/>
      <w:marRight w:val="0"/>
      <w:marTop w:val="0"/>
      <w:marBottom w:val="0"/>
      <w:divBdr>
        <w:top w:val="none" w:sz="0" w:space="0" w:color="auto"/>
        <w:left w:val="none" w:sz="0" w:space="0" w:color="auto"/>
        <w:bottom w:val="none" w:sz="0" w:space="0" w:color="auto"/>
        <w:right w:val="none" w:sz="0" w:space="0" w:color="auto"/>
      </w:divBdr>
    </w:div>
    <w:div w:id="1914122010">
      <w:bodyDiv w:val="1"/>
      <w:marLeft w:val="0"/>
      <w:marRight w:val="0"/>
      <w:marTop w:val="0"/>
      <w:marBottom w:val="0"/>
      <w:divBdr>
        <w:top w:val="none" w:sz="0" w:space="0" w:color="auto"/>
        <w:left w:val="none" w:sz="0" w:space="0" w:color="auto"/>
        <w:bottom w:val="none" w:sz="0" w:space="0" w:color="auto"/>
        <w:right w:val="none" w:sz="0" w:space="0" w:color="auto"/>
      </w:divBdr>
    </w:div>
    <w:div w:id="1944992931">
      <w:bodyDiv w:val="1"/>
      <w:marLeft w:val="0"/>
      <w:marRight w:val="0"/>
      <w:marTop w:val="0"/>
      <w:marBottom w:val="0"/>
      <w:divBdr>
        <w:top w:val="none" w:sz="0" w:space="0" w:color="auto"/>
        <w:left w:val="none" w:sz="0" w:space="0" w:color="auto"/>
        <w:bottom w:val="none" w:sz="0" w:space="0" w:color="auto"/>
        <w:right w:val="none" w:sz="0" w:space="0" w:color="auto"/>
      </w:divBdr>
    </w:div>
    <w:div w:id="1979144799">
      <w:bodyDiv w:val="1"/>
      <w:marLeft w:val="0"/>
      <w:marRight w:val="0"/>
      <w:marTop w:val="0"/>
      <w:marBottom w:val="0"/>
      <w:divBdr>
        <w:top w:val="none" w:sz="0" w:space="0" w:color="auto"/>
        <w:left w:val="none" w:sz="0" w:space="0" w:color="auto"/>
        <w:bottom w:val="none" w:sz="0" w:space="0" w:color="auto"/>
        <w:right w:val="none" w:sz="0" w:space="0" w:color="auto"/>
      </w:divBdr>
    </w:div>
    <w:div w:id="1990862310">
      <w:marLeft w:val="0"/>
      <w:marRight w:val="0"/>
      <w:marTop w:val="0"/>
      <w:marBottom w:val="0"/>
      <w:divBdr>
        <w:top w:val="none" w:sz="0" w:space="0" w:color="auto"/>
        <w:left w:val="none" w:sz="0" w:space="0" w:color="auto"/>
        <w:bottom w:val="none" w:sz="0" w:space="0" w:color="auto"/>
        <w:right w:val="none" w:sz="0" w:space="0" w:color="auto"/>
      </w:divBdr>
      <w:divsChild>
        <w:div w:id="1990862309">
          <w:marLeft w:val="576"/>
          <w:marRight w:val="0"/>
          <w:marTop w:val="0"/>
          <w:marBottom w:val="0"/>
          <w:divBdr>
            <w:top w:val="none" w:sz="0" w:space="0" w:color="auto"/>
            <w:left w:val="none" w:sz="0" w:space="0" w:color="auto"/>
            <w:bottom w:val="none" w:sz="0" w:space="0" w:color="auto"/>
            <w:right w:val="none" w:sz="0" w:space="0" w:color="auto"/>
          </w:divBdr>
        </w:div>
      </w:divsChild>
    </w:div>
    <w:div w:id="1990862311">
      <w:marLeft w:val="0"/>
      <w:marRight w:val="0"/>
      <w:marTop w:val="0"/>
      <w:marBottom w:val="0"/>
      <w:divBdr>
        <w:top w:val="none" w:sz="0" w:space="0" w:color="auto"/>
        <w:left w:val="none" w:sz="0" w:space="0" w:color="auto"/>
        <w:bottom w:val="none" w:sz="0" w:space="0" w:color="auto"/>
        <w:right w:val="none" w:sz="0" w:space="0" w:color="auto"/>
      </w:divBdr>
      <w:divsChild>
        <w:div w:id="1990862308">
          <w:marLeft w:val="576"/>
          <w:marRight w:val="0"/>
          <w:marTop w:val="0"/>
          <w:marBottom w:val="0"/>
          <w:divBdr>
            <w:top w:val="none" w:sz="0" w:space="0" w:color="auto"/>
            <w:left w:val="none" w:sz="0" w:space="0" w:color="auto"/>
            <w:bottom w:val="none" w:sz="0" w:space="0" w:color="auto"/>
            <w:right w:val="none" w:sz="0" w:space="0" w:color="auto"/>
          </w:divBdr>
        </w:div>
      </w:divsChild>
    </w:div>
    <w:div w:id="1997876662">
      <w:bodyDiv w:val="1"/>
      <w:marLeft w:val="0"/>
      <w:marRight w:val="0"/>
      <w:marTop w:val="0"/>
      <w:marBottom w:val="0"/>
      <w:divBdr>
        <w:top w:val="none" w:sz="0" w:space="0" w:color="auto"/>
        <w:left w:val="none" w:sz="0" w:space="0" w:color="auto"/>
        <w:bottom w:val="none" w:sz="0" w:space="0" w:color="auto"/>
        <w:right w:val="none" w:sz="0" w:space="0" w:color="auto"/>
      </w:divBdr>
    </w:div>
    <w:div w:id="2035422053">
      <w:bodyDiv w:val="1"/>
      <w:marLeft w:val="0"/>
      <w:marRight w:val="0"/>
      <w:marTop w:val="0"/>
      <w:marBottom w:val="0"/>
      <w:divBdr>
        <w:top w:val="none" w:sz="0" w:space="0" w:color="auto"/>
        <w:left w:val="none" w:sz="0" w:space="0" w:color="auto"/>
        <w:bottom w:val="none" w:sz="0" w:space="0" w:color="auto"/>
        <w:right w:val="none" w:sz="0" w:space="0" w:color="auto"/>
      </w:divBdr>
    </w:div>
    <w:div w:id="212634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inetec.com/" TargetMode="External"/><Relationship Id="rId18" Type="http://schemas.openxmlformats.org/officeDocument/2006/relationships/hyperlink" Target="https://linetec.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pog.com" TargetMode="External"/><Relationship Id="rId7" Type="http://schemas.openxmlformats.org/officeDocument/2006/relationships/endnotes" Target="endnotes.xml"/><Relationship Id="rId12" Type="http://schemas.openxmlformats.org/officeDocument/2006/relationships/hyperlink" Target="http://www.rockwoodcap.com/" TargetMode="External"/><Relationship Id="rId17" Type="http://schemas.openxmlformats.org/officeDocument/2006/relationships/hyperlink" Target="http://smsystemsinc.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ingspan.com/us/en-us/about-kingspan-n-a/morin" TargetMode="External"/><Relationship Id="rId20" Type="http://schemas.openxmlformats.org/officeDocument/2006/relationships/hyperlink" Target="http://www.linete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ystemsinc.net/" TargetMode="External"/><Relationship Id="rId24" Type="http://schemas.openxmlformats.org/officeDocument/2006/relationships/hyperlink" Target="http://www.usgbc.org" TargetMode="External"/><Relationship Id="rId5" Type="http://schemas.openxmlformats.org/officeDocument/2006/relationships/webSettings" Target="webSettings.xml"/><Relationship Id="rId15" Type="http://schemas.openxmlformats.org/officeDocument/2006/relationships/hyperlink" Target="https://www.sbci.com/" TargetMode="External"/><Relationship Id="rId23" Type="http://schemas.openxmlformats.org/officeDocument/2006/relationships/hyperlink" Target="http://www.alatoday.org" TargetMode="External"/><Relationship Id="rId10" Type="http://schemas.openxmlformats.org/officeDocument/2006/relationships/hyperlink" Target="https://www.kingspan.com/us/en-us/about-kingspan-n-a/morin" TargetMode="External"/><Relationship Id="rId19" Type="http://schemas.openxmlformats.org/officeDocument/2006/relationships/hyperlink" Target="https://www.commercialcafe.com/commercial-property/us/ca/mountain-view/mountain-view-corporate-center" TargetMode="External"/><Relationship Id="rId4" Type="http://schemas.openxmlformats.org/officeDocument/2006/relationships/settings" Target="settings.xml"/><Relationship Id="rId9" Type="http://schemas.openxmlformats.org/officeDocument/2006/relationships/hyperlink" Target="https://linetec.com/" TargetMode="External"/><Relationship Id="rId14" Type="http://schemas.openxmlformats.org/officeDocument/2006/relationships/hyperlink" Target="http://www.rockwoodcap.com/" TargetMode="External"/><Relationship Id="rId22" Type="http://schemas.openxmlformats.org/officeDocument/2006/relationships/hyperlink" Target="http://www.a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0CF43-7B49-4D4D-AE20-4D2328CE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Media contact:</vt:lpstr>
    </vt:vector>
  </TitlesOfParts>
  <Company>Heather West Public Relations</Company>
  <LinksUpToDate>false</LinksUpToDate>
  <CharactersWithSpaces>8293</CharactersWithSpaces>
  <SharedDoc>false</SharedDoc>
  <HLinks>
    <vt:vector size="60" baseType="variant">
      <vt:variant>
        <vt:i4>7340123</vt:i4>
      </vt:variant>
      <vt:variant>
        <vt:i4>27</vt:i4>
      </vt:variant>
      <vt:variant>
        <vt:i4>0</vt:i4>
      </vt:variant>
      <vt:variant>
        <vt:i4>5</vt:i4>
      </vt:variant>
      <vt:variant>
        <vt:lpwstr>http://www.wdma.com</vt:lpwstr>
      </vt:variant>
      <vt:variant>
        <vt:lpwstr/>
      </vt:variant>
      <vt:variant>
        <vt:i4>5373981</vt:i4>
      </vt:variant>
      <vt:variant>
        <vt:i4>24</vt:i4>
      </vt:variant>
      <vt:variant>
        <vt:i4>0</vt:i4>
      </vt:variant>
      <vt:variant>
        <vt:i4>5</vt:i4>
      </vt:variant>
      <vt:variant>
        <vt:lpwstr>http://www.usgbc.org</vt:lpwstr>
      </vt:variant>
      <vt:variant>
        <vt:lpwstr/>
      </vt:variant>
      <vt:variant>
        <vt:i4>5374040</vt:i4>
      </vt:variant>
      <vt:variant>
        <vt:i4>21</vt:i4>
      </vt:variant>
      <vt:variant>
        <vt:i4>0</vt:i4>
      </vt:variant>
      <vt:variant>
        <vt:i4>5</vt:i4>
      </vt:variant>
      <vt:variant>
        <vt:lpwstr>http://www.glasswebsite.com/</vt:lpwstr>
      </vt:variant>
      <vt:variant>
        <vt:lpwstr/>
      </vt:variant>
      <vt:variant>
        <vt:i4>7929949</vt:i4>
      </vt:variant>
      <vt:variant>
        <vt:i4>18</vt:i4>
      </vt:variant>
      <vt:variant>
        <vt:i4>0</vt:i4>
      </vt:variant>
      <vt:variant>
        <vt:i4>5</vt:i4>
      </vt:variant>
      <vt:variant>
        <vt:lpwstr>http://www.alatoday.org</vt:lpwstr>
      </vt:variant>
      <vt:variant>
        <vt:lpwstr/>
      </vt:variant>
      <vt:variant>
        <vt:i4>2293861</vt:i4>
      </vt:variant>
      <vt:variant>
        <vt:i4>15</vt:i4>
      </vt:variant>
      <vt:variant>
        <vt:i4>0</vt:i4>
      </vt:variant>
      <vt:variant>
        <vt:i4>5</vt:i4>
      </vt:variant>
      <vt:variant>
        <vt:lpwstr>http://www.aia.org</vt:lpwstr>
      </vt:variant>
      <vt:variant>
        <vt:lpwstr/>
      </vt:variant>
      <vt:variant>
        <vt:i4>3473513</vt:i4>
      </vt:variant>
      <vt:variant>
        <vt:i4>12</vt:i4>
      </vt:variant>
      <vt:variant>
        <vt:i4>0</vt:i4>
      </vt:variant>
      <vt:variant>
        <vt:i4>5</vt:i4>
      </vt:variant>
      <vt:variant>
        <vt:lpwstr>http://www.aamanet.org</vt:lpwstr>
      </vt:variant>
      <vt:variant>
        <vt:lpwstr/>
      </vt:variant>
      <vt:variant>
        <vt:i4>4849682</vt:i4>
      </vt:variant>
      <vt:variant>
        <vt:i4>9</vt:i4>
      </vt:variant>
      <vt:variant>
        <vt:i4>0</vt:i4>
      </vt:variant>
      <vt:variant>
        <vt:i4>5</vt:i4>
      </vt:variant>
      <vt:variant>
        <vt:lpwstr>http://www.anodizing.org</vt:lpwstr>
      </vt:variant>
      <vt:variant>
        <vt:lpwstr/>
      </vt:variant>
      <vt:variant>
        <vt:i4>6553673</vt:i4>
      </vt:variant>
      <vt:variant>
        <vt:i4>6</vt:i4>
      </vt:variant>
      <vt:variant>
        <vt:i4>0</vt:i4>
      </vt:variant>
      <vt:variant>
        <vt:i4>5</vt:i4>
      </vt:variant>
      <vt:variant>
        <vt:lpwstr>http://www.apog.com</vt:lpwstr>
      </vt:variant>
      <vt:variant>
        <vt:lpwstr/>
      </vt:variant>
      <vt:variant>
        <vt:i4>3145848</vt:i4>
      </vt:variant>
      <vt:variant>
        <vt:i4>3</vt:i4>
      </vt:variant>
      <vt:variant>
        <vt:i4>0</vt:i4>
      </vt:variant>
      <vt:variant>
        <vt:i4>5</vt:i4>
      </vt:variant>
      <vt:variant>
        <vt:lpwstr>http://www.linetec.com</vt:lpwstr>
      </vt:variant>
      <vt:variant>
        <vt:lpwstr/>
      </vt:variant>
      <vt:variant>
        <vt:i4>3473486</vt:i4>
      </vt:variant>
      <vt:variant>
        <vt:i4>0</vt:i4>
      </vt:variant>
      <vt:variant>
        <vt:i4>0</vt:i4>
      </vt:variant>
      <vt:variant>
        <vt:i4>5</vt:i4>
      </vt:variant>
      <vt:variant>
        <vt:lpwstr>http://www.linetec.com/Careers/Careers.html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dc:title>
  <dc:creator>Heather West</dc:creator>
  <cp:lastModifiedBy>HeatherW</cp:lastModifiedBy>
  <cp:revision>3</cp:revision>
  <cp:lastPrinted>2019-12-16T17:14:00Z</cp:lastPrinted>
  <dcterms:created xsi:type="dcterms:W3CDTF">2020-05-04T19:17:00Z</dcterms:created>
  <dcterms:modified xsi:type="dcterms:W3CDTF">2020-05-04T19:17:00Z</dcterms:modified>
</cp:coreProperties>
</file>