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783DB" w14:textId="77777777" w:rsidR="000955BD" w:rsidRPr="004E20FB" w:rsidRDefault="00C6046E" w:rsidP="00C6046E">
      <w:pPr>
        <w:contextualSpacing/>
        <w:rPr>
          <w:rFonts w:ascii="Arial" w:hAnsi="Arial" w:cs="Arial"/>
          <w:b/>
          <w:sz w:val="20"/>
          <w:szCs w:val="20"/>
          <w:lang w:val="en-US"/>
        </w:rPr>
      </w:pPr>
      <w:r w:rsidRPr="004E20FB">
        <w:rPr>
          <w:rFonts w:ascii="Arial" w:hAnsi="Arial" w:cs="Arial"/>
          <w:b/>
          <w:sz w:val="20"/>
          <w:szCs w:val="20"/>
          <w:lang w:val="en-US"/>
        </w:rPr>
        <w:t>Media contacts:</w:t>
      </w:r>
    </w:p>
    <w:p w14:paraId="779A45D7"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Nancy Henry, Rockfon, 905-875-5728, nancy.henry@rockfon.com</w:t>
      </w:r>
    </w:p>
    <w:p w14:paraId="74764EC6"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Heather West, Heather West Public Relations, 612-724-8760, heather@heatherwestpr.com</w:t>
      </w:r>
    </w:p>
    <w:p w14:paraId="79B903ED" w14:textId="7DF42640" w:rsidR="00D3735C" w:rsidRPr="004E20FB" w:rsidRDefault="005D530F" w:rsidP="00D3735C">
      <w:pPr>
        <w:pStyle w:val="Heading1"/>
        <w:rPr>
          <w:rFonts w:ascii="Arial" w:hAnsi="Arial" w:cs="Arial"/>
          <w:lang w:val="en-US"/>
        </w:rPr>
      </w:pPr>
      <w:r w:rsidRPr="004E20FB">
        <w:rPr>
          <w:rFonts w:ascii="Arial" w:hAnsi="Arial" w:cs="Arial"/>
          <w:lang w:val="en-US"/>
        </w:rPr>
        <w:t xml:space="preserve">Rockfon </w:t>
      </w:r>
      <w:r w:rsidR="00567F24">
        <w:rPr>
          <w:rFonts w:ascii="Arial" w:hAnsi="Arial" w:cs="Arial"/>
          <w:lang w:val="en-US"/>
        </w:rPr>
        <w:t>decorative</w:t>
      </w:r>
      <w:r w:rsidR="004E20FB" w:rsidRPr="004E20FB">
        <w:rPr>
          <w:rFonts w:ascii="Arial" w:hAnsi="Arial" w:cs="Arial"/>
          <w:lang w:val="en-US"/>
        </w:rPr>
        <w:t xml:space="preserve"> ceiling </w:t>
      </w:r>
      <w:r w:rsidR="00567F24">
        <w:rPr>
          <w:rFonts w:ascii="Arial" w:hAnsi="Arial" w:cs="Arial"/>
          <w:lang w:val="en-US"/>
        </w:rPr>
        <w:t>designs create distinctive interiors</w:t>
      </w:r>
    </w:p>
    <w:p w14:paraId="005C8EEB" w14:textId="4034D391" w:rsidR="00567F24" w:rsidRPr="00567F24" w:rsidRDefault="001B73FA" w:rsidP="00567F24">
      <w:pPr>
        <w:rPr>
          <w:rFonts w:ascii="Arial" w:hAnsi="Arial"/>
        </w:rPr>
      </w:pPr>
      <w:bookmarkStart w:id="0" w:name="_GoBack"/>
      <w:bookmarkEnd w:id="0"/>
      <w:r w:rsidRPr="00567F24">
        <w:rPr>
          <w:rFonts w:ascii="Arial" w:hAnsi="Arial" w:cs="Arial"/>
          <w:lang w:val="en-US"/>
        </w:rPr>
        <w:t>Chicago (</w:t>
      </w:r>
      <w:r w:rsidR="00567F24" w:rsidRPr="00567F24">
        <w:rPr>
          <w:rFonts w:ascii="Arial" w:hAnsi="Arial" w:cs="Arial"/>
          <w:lang w:val="en-US"/>
        </w:rPr>
        <w:t>July</w:t>
      </w:r>
      <w:r w:rsidR="00782790" w:rsidRPr="00567F24">
        <w:rPr>
          <w:rFonts w:ascii="Arial" w:hAnsi="Arial" w:cs="Arial"/>
          <w:lang w:val="en-US"/>
        </w:rPr>
        <w:t xml:space="preserve"> </w:t>
      </w:r>
      <w:r w:rsidR="00C6046E" w:rsidRPr="00567F24">
        <w:rPr>
          <w:rFonts w:ascii="Arial" w:hAnsi="Arial" w:cs="Arial"/>
          <w:lang w:val="en-US"/>
        </w:rPr>
        <w:t>2017) –</w:t>
      </w:r>
      <w:r w:rsidR="00F20C39" w:rsidRPr="00567F24">
        <w:rPr>
          <w:rFonts w:ascii="Arial" w:hAnsi="Arial" w:cs="Arial"/>
          <w:lang w:val="en-US"/>
        </w:rPr>
        <w:t xml:space="preserve"> </w:t>
      </w:r>
      <w:r w:rsidR="00567F24">
        <w:rPr>
          <w:rFonts w:ascii="Arial" w:hAnsi="Arial"/>
        </w:rPr>
        <w:t>Rockfon s</w:t>
      </w:r>
      <w:r w:rsidR="00567F24" w:rsidRPr="00567F24">
        <w:rPr>
          <w:rFonts w:ascii="Arial" w:hAnsi="Arial"/>
        </w:rPr>
        <w:t>taggered ceiling patterns break away from the routine, while complementing the character of interior design</w:t>
      </w:r>
      <w:r w:rsidR="00567F24">
        <w:rPr>
          <w:rFonts w:ascii="Arial" w:hAnsi="Arial"/>
        </w:rPr>
        <w:t>s</w:t>
      </w:r>
      <w:r w:rsidR="00567F24" w:rsidRPr="00567F24">
        <w:rPr>
          <w:rFonts w:ascii="Arial" w:hAnsi="Arial"/>
        </w:rPr>
        <w:t>.</w:t>
      </w:r>
    </w:p>
    <w:p w14:paraId="28E3EA39" w14:textId="77777777" w:rsidR="00567F24" w:rsidRPr="00567F24" w:rsidRDefault="00567F24" w:rsidP="00567F24">
      <w:pPr>
        <w:rPr>
          <w:rFonts w:ascii="Arial" w:hAnsi="Arial"/>
        </w:rPr>
      </w:pPr>
      <w:r w:rsidRPr="00567F24">
        <w:rPr>
          <w:rFonts w:ascii="Arial" w:hAnsi="Arial"/>
        </w:rPr>
        <w:t>Enhancing the visual experience, mood and perception of commercial interiors, Rockfon acoustic stone wool ceiling panels, metal ceiling panels and Chicago Metallic™ suspension systems can be installed in a range of interesting patterns and colors.</w:t>
      </w:r>
    </w:p>
    <w:p w14:paraId="0E9FD225" w14:textId="68B87C61" w:rsidR="00567F24" w:rsidRPr="00567F24" w:rsidRDefault="00567F24" w:rsidP="00567F24">
      <w:pPr>
        <w:rPr>
          <w:rFonts w:ascii="Arial" w:hAnsi="Arial" w:cs="Arial"/>
        </w:rPr>
      </w:pPr>
      <w:r w:rsidRPr="00567F24">
        <w:rPr>
          <w:rFonts w:ascii="Arial" w:hAnsi="Arial"/>
        </w:rPr>
        <w:t xml:space="preserve">Supporting creative applications, Rockfon presents a number of easy-to-install layouts including basket weave, brick, ascending, rose, check and more. These decorative ceilings can convey a sense of dynamic flow, playfulness, energy or </w:t>
      </w:r>
      <w:r w:rsidR="008D091D">
        <w:rPr>
          <w:rFonts w:ascii="Arial" w:hAnsi="Arial"/>
        </w:rPr>
        <w:t>tranquillity,</w:t>
      </w:r>
      <w:r w:rsidRPr="00567F24">
        <w:rPr>
          <w:rFonts w:ascii="Arial" w:hAnsi="Arial"/>
        </w:rPr>
        <w:t xml:space="preserve"> and enrich modern living with aesthetically appealing, productive spaces to work, discover and thrive.</w:t>
      </w:r>
    </w:p>
    <w:p w14:paraId="329EDF81" w14:textId="72650980" w:rsidR="003E79F8" w:rsidRPr="00567F24" w:rsidRDefault="00567F24" w:rsidP="00567F24">
      <w:pPr>
        <w:pStyle w:val="Default"/>
        <w:rPr>
          <w:rFonts w:ascii="Arial" w:hAnsi="Arial" w:cs="Arial"/>
          <w:color w:val="221E1F"/>
        </w:rPr>
      </w:pPr>
      <w:r w:rsidRPr="00567F24">
        <w:rPr>
          <w:rFonts w:ascii="Arial" w:hAnsi="Arial" w:cs="Arial"/>
        </w:rPr>
        <w:t xml:space="preserve">Combining the premium look of customization with cost-competitive options, Rockfon patterned solutions rely on standard ceiling components and 1493 Unopposed Tee Clips. </w:t>
      </w:r>
      <w:r w:rsidRPr="00567F24">
        <w:rPr>
          <w:rStyle w:val="A8"/>
          <w:rFonts w:ascii="Arial" w:hAnsi="Arial" w:cs="Arial"/>
          <w:sz w:val="24"/>
          <w:szCs w:val="24"/>
        </w:rPr>
        <w:t>Taking the place of a cross tee at the intersection of two grid components, the 1493 Clip maintains the connection strength required by the International Building Code (IBC), providing peace of mind throughout the ceiling’s lifespan</w:t>
      </w:r>
      <w:r w:rsidR="003E79F8" w:rsidRPr="00567F24">
        <w:rPr>
          <w:rFonts w:ascii="Arial" w:hAnsi="Arial" w:cs="Arial"/>
        </w:rPr>
        <w:t>.</w:t>
      </w:r>
    </w:p>
    <w:p w14:paraId="53D353CF" w14:textId="0A720EC4" w:rsidR="00C6046E" w:rsidRPr="004E20FB" w:rsidRDefault="00C6046E" w:rsidP="00C6046E">
      <w:pPr>
        <w:rPr>
          <w:rFonts w:ascii="Arial" w:eastAsiaTheme="minorEastAsia" w:hAnsi="Arial" w:cs="Arial"/>
          <w:lang w:val="en-US" w:eastAsia="ja-JP"/>
        </w:rPr>
      </w:pPr>
      <w:r w:rsidRPr="004E20FB">
        <w:rPr>
          <w:rFonts w:ascii="Arial" w:eastAsiaTheme="minorEastAsia" w:hAnsi="Arial" w:cs="Arial"/>
          <w:lang w:val="en-US" w:eastAsia="ja-JP"/>
        </w:rPr>
        <w:t xml:space="preserve">To learn more about </w:t>
      </w:r>
      <w:r w:rsidR="00567F24" w:rsidRPr="00492486">
        <w:rPr>
          <w:rFonts w:ascii="Arial" w:hAnsi="Arial" w:cs="Arial"/>
        </w:rPr>
        <w:t xml:space="preserve">Rockfon </w:t>
      </w:r>
      <w:r w:rsidR="00567F24">
        <w:rPr>
          <w:rFonts w:ascii="Arial" w:hAnsi="Arial" w:cs="Arial"/>
        </w:rPr>
        <w:t>staggered pattern designs</w:t>
      </w:r>
      <w:r w:rsidR="00567F24" w:rsidRPr="00492486">
        <w:rPr>
          <w:rFonts w:ascii="Arial" w:hAnsi="Arial" w:cs="Arial"/>
        </w:rPr>
        <w:t xml:space="preserve">, </w:t>
      </w:r>
      <w:r w:rsidR="00567F24">
        <w:rPr>
          <w:rFonts w:ascii="Arial" w:hAnsi="Arial" w:cs="Arial"/>
        </w:rPr>
        <w:t>acoustic stone wool panels,</w:t>
      </w:r>
      <w:r w:rsidRPr="004E20FB">
        <w:rPr>
          <w:rFonts w:ascii="Arial" w:eastAsiaTheme="minorEastAsia" w:hAnsi="Arial" w:cs="Arial"/>
          <w:lang w:val="en-US" w:eastAsia="ja-JP"/>
        </w:rPr>
        <w:t xml:space="preserve"> </w:t>
      </w:r>
      <w:r w:rsidR="00D84825">
        <w:rPr>
          <w:rFonts w:ascii="Arial" w:eastAsiaTheme="minorEastAsia" w:hAnsi="Arial" w:cs="Arial"/>
          <w:lang w:val="en-US" w:eastAsia="ja-JP"/>
        </w:rPr>
        <w:t>metal ceiling</w:t>
      </w:r>
      <w:r w:rsidR="00567F24">
        <w:rPr>
          <w:rFonts w:ascii="Arial" w:eastAsiaTheme="minorEastAsia" w:hAnsi="Arial" w:cs="Arial"/>
          <w:lang w:val="en-US" w:eastAsia="ja-JP"/>
        </w:rPr>
        <w:t>s and</w:t>
      </w:r>
      <w:r w:rsidR="00D637E5">
        <w:rPr>
          <w:rFonts w:ascii="Arial" w:eastAsiaTheme="minorEastAsia" w:hAnsi="Arial" w:cs="Arial"/>
          <w:lang w:val="en-US" w:eastAsia="ja-JP"/>
        </w:rPr>
        <w:t xml:space="preserve"> suspension</w:t>
      </w:r>
      <w:r w:rsidRPr="004E20FB">
        <w:rPr>
          <w:rFonts w:ascii="Arial" w:eastAsiaTheme="minorEastAsia" w:hAnsi="Arial" w:cs="Arial"/>
          <w:lang w:val="en-US" w:eastAsia="ja-JP"/>
        </w:rPr>
        <w:t xml:space="preserve"> systems, please visit </w:t>
      </w:r>
      <w:hyperlink r:id="rId9" w:history="1">
        <w:r w:rsidR="00EB5CB7" w:rsidRPr="00C02354">
          <w:rPr>
            <w:rStyle w:val="Hyperlink"/>
            <w:rFonts w:ascii="Arial" w:eastAsiaTheme="minorEastAsia" w:hAnsi="Arial" w:cs="Arial"/>
            <w:lang w:val="en-US" w:eastAsia="ja-JP"/>
          </w:rPr>
          <w:t>www.rockfon.com</w:t>
        </w:r>
      </w:hyperlink>
      <w:r w:rsidR="00EB5CB7">
        <w:rPr>
          <w:rFonts w:ascii="Arial" w:eastAsiaTheme="minorEastAsia" w:hAnsi="Arial" w:cs="Arial"/>
          <w:lang w:val="en-US" w:eastAsia="ja-JP"/>
        </w:rPr>
        <w:t xml:space="preserve">. </w:t>
      </w:r>
      <w:r w:rsidRPr="004E20FB">
        <w:rPr>
          <w:rFonts w:ascii="Arial" w:eastAsiaTheme="minorEastAsia" w:hAnsi="Arial" w:cs="Arial"/>
          <w:lang w:val="en-US" w:eastAsia="ja-JP"/>
        </w:rPr>
        <w:t>For additional support, please call 800-3</w:t>
      </w:r>
      <w:r w:rsidR="00EB5CB7">
        <w:rPr>
          <w:rFonts w:ascii="Arial" w:eastAsiaTheme="minorEastAsia" w:hAnsi="Arial" w:cs="Arial"/>
          <w:lang w:val="en-US" w:eastAsia="ja-JP"/>
        </w:rPr>
        <w:t xml:space="preserve">23-7164 or email </w:t>
      </w:r>
      <w:hyperlink r:id="rId10" w:history="1">
        <w:r w:rsidR="00EB5CB7" w:rsidRPr="00C02354">
          <w:rPr>
            <w:rStyle w:val="Hyperlink"/>
            <w:rFonts w:ascii="Arial" w:eastAsiaTheme="minorEastAsia" w:hAnsi="Arial" w:cs="Arial"/>
            <w:lang w:val="en-US" w:eastAsia="ja-JP"/>
          </w:rPr>
          <w:t>cs@rockfon.com</w:t>
        </w:r>
      </w:hyperlink>
      <w:r w:rsidR="00EB5CB7">
        <w:rPr>
          <w:rFonts w:ascii="Arial" w:eastAsiaTheme="minorEastAsia" w:hAnsi="Arial" w:cs="Arial"/>
          <w:lang w:val="en-US" w:eastAsia="ja-JP"/>
        </w:rPr>
        <w:t>.</w:t>
      </w:r>
    </w:p>
    <w:p w14:paraId="54AD2CA6" w14:textId="77777777" w:rsidR="00567F24" w:rsidRDefault="00567F24" w:rsidP="00C6046E">
      <w:pPr>
        <w:rPr>
          <w:rFonts w:ascii="Arial" w:eastAsiaTheme="minorEastAsia" w:hAnsi="Arial" w:cs="Arial"/>
          <w:sz w:val="20"/>
          <w:szCs w:val="20"/>
          <w:lang w:val="en-US"/>
        </w:rPr>
      </w:pPr>
    </w:p>
    <w:p w14:paraId="6D42FB8C" w14:textId="77777777" w:rsidR="00C6046E" w:rsidRPr="004E20FB" w:rsidRDefault="00C6046E" w:rsidP="00C6046E">
      <w:pPr>
        <w:rPr>
          <w:rFonts w:ascii="Arial" w:eastAsiaTheme="minorEastAsia" w:hAnsi="Arial" w:cs="Arial"/>
          <w:sz w:val="20"/>
          <w:szCs w:val="20"/>
          <w:lang w:val="en-US"/>
        </w:rPr>
      </w:pPr>
      <w:r w:rsidRPr="004E20FB">
        <w:rPr>
          <w:rFonts w:ascii="Arial" w:eastAsiaTheme="minorEastAsia" w:hAnsi="Arial" w:cs="Arial"/>
          <w:sz w:val="20"/>
          <w:szCs w:val="20"/>
          <w:lang w:val="en-US"/>
        </w:rPr>
        <w:t>About Rockfon</w:t>
      </w:r>
    </w:p>
    <w:p w14:paraId="3DB91169" w14:textId="3A52976E" w:rsidR="00C6046E" w:rsidRPr="004E20FB" w:rsidRDefault="00C6046E" w:rsidP="00C6046E">
      <w:pPr>
        <w:widowControl w:val="0"/>
        <w:autoSpaceDE w:val="0"/>
        <w:autoSpaceDN w:val="0"/>
        <w:adjustRightInd w:val="0"/>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Rockfon is part of the ROCKWOOL Group and is offering advanced acoustic ceilings to create beautiful, comfortable spaces.</w:t>
      </w:r>
    </w:p>
    <w:p w14:paraId="7FDDC42E" w14:textId="5B0B8F00" w:rsidR="00C6046E" w:rsidRPr="004E20FB" w:rsidRDefault="00C6046E" w:rsidP="00C6046E">
      <w:pPr>
        <w:widowControl w:val="0"/>
        <w:autoSpaceDE w:val="0"/>
        <w:autoSpaceDN w:val="0"/>
        <w:adjustRightInd w:val="0"/>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 xml:space="preserve">At the ROCKWOOL Group, we are committed to enriching the lives of everyone who </w:t>
      </w:r>
      <w:r w:rsidR="00885FB4">
        <w:rPr>
          <w:rFonts w:ascii="Arial" w:eastAsiaTheme="minorEastAsia" w:hAnsi="Arial" w:cs="Arial"/>
          <w:sz w:val="20"/>
          <w:szCs w:val="20"/>
          <w:lang w:val="en-US" w:eastAsia="ja-JP"/>
        </w:rPr>
        <w:t>experiences</w:t>
      </w:r>
      <w:r w:rsidRPr="004E20FB">
        <w:rPr>
          <w:rFonts w:ascii="Arial" w:eastAsiaTheme="minorEastAsia" w:hAnsi="Arial" w:cs="Arial"/>
          <w:sz w:val="20"/>
          <w:szCs w:val="20"/>
          <w:lang w:val="en-US" w:eastAsia="ja-JP"/>
        </w:rPr>
        <w:t xml:space="preserve">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supporting our stakeholders in reducing their own carbon footprint along the way.</w:t>
      </w:r>
    </w:p>
    <w:p w14:paraId="79BC0D25" w14:textId="77777777" w:rsidR="00C6046E" w:rsidRPr="004E20FB" w:rsidRDefault="00C6046E" w:rsidP="00C6046E">
      <w:pPr>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Stone wool is a versatile material and forms the basis of all our businesses. With approximately 10,500 passionate colleagues in more than 35 countries, we are the world leader in stone wool solutions, from building insulation to acoustic ceilings, external cladding systems to horticultural solutions, engineered fibers for industrial use to insulation for the process industry and marine and offshore.</w:t>
      </w:r>
    </w:p>
    <w:p w14:paraId="3E514F22" w14:textId="77777777" w:rsidR="00576A83" w:rsidRPr="004E20FB" w:rsidRDefault="00C6046E" w:rsidP="00C6046E">
      <w:pPr>
        <w:jc w:val="center"/>
        <w:rPr>
          <w:rFonts w:ascii="Arial" w:eastAsiaTheme="minorEastAsia" w:hAnsi="Arial" w:cs="Arial"/>
          <w:sz w:val="20"/>
          <w:szCs w:val="20"/>
          <w:lang w:val="en-US"/>
        </w:rPr>
      </w:pPr>
      <w:r w:rsidRPr="004E20FB">
        <w:rPr>
          <w:rFonts w:ascii="Arial" w:eastAsiaTheme="minorEastAsia" w:hAnsi="Arial" w:cs="Arial"/>
          <w:sz w:val="20"/>
          <w:szCs w:val="20"/>
          <w:lang w:val="en-US" w:eastAsia="ja-JP"/>
        </w:rPr>
        <w:t>###</w:t>
      </w:r>
    </w:p>
    <w:sectPr w:rsidR="00576A83" w:rsidRPr="004E20FB" w:rsidSect="00242BA4">
      <w:headerReference w:type="default" r:id="rId11"/>
      <w:footerReference w:type="even" r:id="rId12"/>
      <w:footerReference w:type="default" r:id="rId13"/>
      <w:headerReference w:type="first" r:id="rId14"/>
      <w:footerReference w:type="first" r:id="rId15"/>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EFA40" w14:textId="77777777" w:rsidR="00405EF3" w:rsidRDefault="00405EF3" w:rsidP="00746BC4">
      <w:pPr>
        <w:spacing w:before="0"/>
      </w:pPr>
      <w:r>
        <w:separator/>
      </w:r>
    </w:p>
  </w:endnote>
  <w:endnote w:type="continuationSeparator" w:id="0">
    <w:p w14:paraId="111AA237" w14:textId="77777777" w:rsidR="00405EF3" w:rsidRDefault="00405EF3"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5976" w14:textId="77777777" w:rsidR="00405EF3" w:rsidRDefault="00405EF3"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6D1F2" w14:textId="77777777" w:rsidR="00405EF3" w:rsidRDefault="00405EF3"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5027" w14:textId="77777777" w:rsidR="00405EF3" w:rsidRDefault="00405EF3" w:rsidP="001F2D2F">
    <w:pPr>
      <w:pStyle w:val="Footer"/>
      <w:ind w:right="360"/>
      <w:rPr>
        <w:rStyle w:val="PageNumber"/>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405EF3" w14:paraId="1CD849CC" w14:textId="77777777" w:rsidTr="008407CA">
      <w:trPr>
        <w:trHeight w:val="157"/>
      </w:trPr>
      <w:tc>
        <w:tcPr>
          <w:tcW w:w="9773" w:type="dxa"/>
        </w:tcPr>
        <w:p w14:paraId="6D66D3CD" w14:textId="77777777" w:rsidR="00405EF3" w:rsidRPr="00565A4B" w:rsidRDefault="00405EF3" w:rsidP="008407CA">
          <w:pPr>
            <w:pStyle w:val="Footer"/>
            <w:rPr>
              <w:b/>
              <w:sz w:val="24"/>
              <w:lang w:val="da-DK"/>
            </w:rPr>
          </w:pPr>
          <w:r w:rsidRPr="0034517A">
            <w:rPr>
              <w:b/>
              <w:sz w:val="24"/>
              <w:lang w:val="da-DK"/>
            </w:rPr>
            <w:t>PART OF THE ROCKWOOL GROUP</w:t>
          </w:r>
        </w:p>
      </w:tc>
    </w:tr>
  </w:tbl>
  <w:p w14:paraId="3093E75C" w14:textId="77777777" w:rsidR="00405EF3" w:rsidRDefault="00405EF3"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567F24">
      <w:rPr>
        <w:rStyle w:val="PageNumber"/>
        <w:noProof/>
      </w:rPr>
      <w:t>2</w:t>
    </w:r>
    <w:r>
      <w:rPr>
        <w:rStyle w:val="PageNumber"/>
      </w:rPr>
      <w:fldChar w:fldCharType="end"/>
    </w:r>
  </w:p>
  <w:p w14:paraId="351F7C81" w14:textId="77777777" w:rsidR="00405EF3" w:rsidRDefault="00405EF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782E" w14:textId="77777777" w:rsidR="00405EF3" w:rsidRPr="00565A4B" w:rsidRDefault="00405EF3"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DAF46" w14:textId="77777777" w:rsidR="00405EF3" w:rsidRDefault="00405EF3" w:rsidP="00746BC4">
      <w:pPr>
        <w:spacing w:before="0"/>
      </w:pPr>
      <w:r>
        <w:separator/>
      </w:r>
    </w:p>
  </w:footnote>
  <w:footnote w:type="continuationSeparator" w:id="0">
    <w:p w14:paraId="4AD46A05" w14:textId="77777777" w:rsidR="00405EF3" w:rsidRDefault="00405EF3"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CFE1" w14:textId="77777777" w:rsidR="00405EF3" w:rsidRDefault="00405EF3">
    <w:pPr>
      <w:pStyle w:val="Header"/>
    </w:pPr>
    <w:r>
      <w:rPr>
        <w:noProof/>
        <w:lang w:val="en-US"/>
      </w:rPr>
      <w:drawing>
        <wp:inline distT="0" distB="0" distL="0" distR="0" wp14:anchorId="62A346B7" wp14:editId="2CDCD6F0">
          <wp:extent cx="1509477" cy="359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2BABC720" w14:textId="77777777" w:rsidR="00405EF3" w:rsidRDefault="00405EF3">
    <w:pPr>
      <w:pStyle w:val="Header"/>
    </w:pPr>
  </w:p>
  <w:p w14:paraId="7802EF0A" w14:textId="77777777" w:rsidR="00405EF3" w:rsidRDefault="00405E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AE65" w14:textId="77777777" w:rsidR="00405EF3" w:rsidRDefault="00405EF3" w:rsidP="00FD526B">
    <w:pPr>
      <w:pStyle w:val="Header"/>
    </w:pPr>
    <w:r>
      <w:rPr>
        <w:noProof/>
        <w:lang w:val="en-US"/>
      </w:rPr>
      <w:drawing>
        <wp:inline distT="0" distB="0" distL="0" distR="0" wp14:anchorId="2F2E83B7" wp14:editId="267FC4BF">
          <wp:extent cx="1509477" cy="35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5E821ADA" w14:textId="77777777" w:rsidR="00405EF3" w:rsidRDefault="00405E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6"/>
  </w:num>
  <w:num w:numId="2">
    <w:abstractNumId w:val="20"/>
  </w:num>
  <w:num w:numId="3">
    <w:abstractNumId w:val="0"/>
  </w:num>
  <w:num w:numId="4">
    <w:abstractNumId w:val="9"/>
  </w:num>
  <w:num w:numId="5">
    <w:abstractNumId w:val="8"/>
  </w:num>
  <w:num w:numId="6">
    <w:abstractNumId w:val="15"/>
  </w:num>
  <w:num w:numId="7">
    <w:abstractNumId w:val="14"/>
  </w:num>
  <w:num w:numId="8">
    <w:abstractNumId w:val="13"/>
  </w:num>
  <w:num w:numId="9">
    <w:abstractNumId w:val="16"/>
  </w:num>
  <w:num w:numId="10">
    <w:abstractNumId w:val="21"/>
  </w:num>
  <w:num w:numId="11">
    <w:abstractNumId w:val="3"/>
  </w:num>
  <w:num w:numId="12">
    <w:abstractNumId w:val="19"/>
  </w:num>
  <w:num w:numId="13">
    <w:abstractNumId w:val="1"/>
  </w:num>
  <w:num w:numId="14">
    <w:abstractNumId w:val="12"/>
  </w:num>
  <w:num w:numId="15">
    <w:abstractNumId w:val="7"/>
  </w:num>
  <w:num w:numId="16">
    <w:abstractNumId w:val="10"/>
  </w:num>
  <w:num w:numId="17">
    <w:abstractNumId w:val="11"/>
  </w:num>
  <w:num w:numId="18">
    <w:abstractNumId w:val="17"/>
  </w:num>
  <w:num w:numId="19">
    <w:abstractNumId w:val="18"/>
  </w:num>
  <w:num w:numId="20">
    <w:abstractNumId w:val="4"/>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47EC6"/>
    <w:rsid w:val="0005058E"/>
    <w:rsid w:val="00065BE7"/>
    <w:rsid w:val="00085BD8"/>
    <w:rsid w:val="00087416"/>
    <w:rsid w:val="000955BD"/>
    <w:rsid w:val="000A019E"/>
    <w:rsid w:val="000A4A46"/>
    <w:rsid w:val="000C0F7E"/>
    <w:rsid w:val="000F6FB3"/>
    <w:rsid w:val="0012129B"/>
    <w:rsid w:val="00130A85"/>
    <w:rsid w:val="00137AF9"/>
    <w:rsid w:val="001876C4"/>
    <w:rsid w:val="00194660"/>
    <w:rsid w:val="001A6D90"/>
    <w:rsid w:val="001B73FA"/>
    <w:rsid w:val="001D4564"/>
    <w:rsid w:val="001E6167"/>
    <w:rsid w:val="001F2D2F"/>
    <w:rsid w:val="00242BA4"/>
    <w:rsid w:val="00251770"/>
    <w:rsid w:val="00264152"/>
    <w:rsid w:val="00270CE4"/>
    <w:rsid w:val="00287BFB"/>
    <w:rsid w:val="002A7C5E"/>
    <w:rsid w:val="0033622D"/>
    <w:rsid w:val="0037378F"/>
    <w:rsid w:val="00380979"/>
    <w:rsid w:val="003C4F73"/>
    <w:rsid w:val="003D6208"/>
    <w:rsid w:val="003E5BB2"/>
    <w:rsid w:val="003E5DC9"/>
    <w:rsid w:val="003E79F8"/>
    <w:rsid w:val="003F6E9E"/>
    <w:rsid w:val="0040553F"/>
    <w:rsid w:val="00405EF3"/>
    <w:rsid w:val="004148B8"/>
    <w:rsid w:val="00425464"/>
    <w:rsid w:val="004665FA"/>
    <w:rsid w:val="004672AF"/>
    <w:rsid w:val="004775C1"/>
    <w:rsid w:val="00482362"/>
    <w:rsid w:val="004C35D4"/>
    <w:rsid w:val="004C6A39"/>
    <w:rsid w:val="004D78F8"/>
    <w:rsid w:val="004E20FB"/>
    <w:rsid w:val="0050627D"/>
    <w:rsid w:val="00526B31"/>
    <w:rsid w:val="00544DF9"/>
    <w:rsid w:val="005462C2"/>
    <w:rsid w:val="00555E73"/>
    <w:rsid w:val="00560A2C"/>
    <w:rsid w:val="00565A4B"/>
    <w:rsid w:val="00567F24"/>
    <w:rsid w:val="00576A83"/>
    <w:rsid w:val="00584578"/>
    <w:rsid w:val="00585CC1"/>
    <w:rsid w:val="00594BF4"/>
    <w:rsid w:val="005D530F"/>
    <w:rsid w:val="006235C3"/>
    <w:rsid w:val="00646DC9"/>
    <w:rsid w:val="0065671D"/>
    <w:rsid w:val="00680E08"/>
    <w:rsid w:val="006C0696"/>
    <w:rsid w:val="006F512D"/>
    <w:rsid w:val="00704C57"/>
    <w:rsid w:val="00707B80"/>
    <w:rsid w:val="00715F98"/>
    <w:rsid w:val="007273C7"/>
    <w:rsid w:val="00743002"/>
    <w:rsid w:val="00746BC4"/>
    <w:rsid w:val="00747B95"/>
    <w:rsid w:val="00753324"/>
    <w:rsid w:val="00765CE6"/>
    <w:rsid w:val="00774734"/>
    <w:rsid w:val="00782790"/>
    <w:rsid w:val="00784786"/>
    <w:rsid w:val="007A25AD"/>
    <w:rsid w:val="007B0609"/>
    <w:rsid w:val="007C3BA6"/>
    <w:rsid w:val="00811B59"/>
    <w:rsid w:val="00833BED"/>
    <w:rsid w:val="008407CA"/>
    <w:rsid w:val="00885FB4"/>
    <w:rsid w:val="00897EF1"/>
    <w:rsid w:val="008A1501"/>
    <w:rsid w:val="008C7B1A"/>
    <w:rsid w:val="008D091D"/>
    <w:rsid w:val="008E3BD8"/>
    <w:rsid w:val="009154CC"/>
    <w:rsid w:val="00920327"/>
    <w:rsid w:val="00932CC1"/>
    <w:rsid w:val="00943BD0"/>
    <w:rsid w:val="00952821"/>
    <w:rsid w:val="00960DA4"/>
    <w:rsid w:val="00963FF4"/>
    <w:rsid w:val="009B3398"/>
    <w:rsid w:val="009B70C3"/>
    <w:rsid w:val="009C6B56"/>
    <w:rsid w:val="009E4A62"/>
    <w:rsid w:val="00A155BB"/>
    <w:rsid w:val="00A543E2"/>
    <w:rsid w:val="00A54E7C"/>
    <w:rsid w:val="00A575C1"/>
    <w:rsid w:val="00A61755"/>
    <w:rsid w:val="00A65DB6"/>
    <w:rsid w:val="00A67DB1"/>
    <w:rsid w:val="00A74113"/>
    <w:rsid w:val="00AC0C44"/>
    <w:rsid w:val="00AC2F6A"/>
    <w:rsid w:val="00AC564E"/>
    <w:rsid w:val="00AD054A"/>
    <w:rsid w:val="00AE29F3"/>
    <w:rsid w:val="00AF30B3"/>
    <w:rsid w:val="00B1691E"/>
    <w:rsid w:val="00B82C92"/>
    <w:rsid w:val="00BC53B1"/>
    <w:rsid w:val="00BD42AD"/>
    <w:rsid w:val="00BF0F48"/>
    <w:rsid w:val="00C16CB5"/>
    <w:rsid w:val="00C27193"/>
    <w:rsid w:val="00C6046E"/>
    <w:rsid w:val="00C60657"/>
    <w:rsid w:val="00C71E58"/>
    <w:rsid w:val="00C85506"/>
    <w:rsid w:val="00C93C52"/>
    <w:rsid w:val="00C94043"/>
    <w:rsid w:val="00CA6BFB"/>
    <w:rsid w:val="00CC0EAF"/>
    <w:rsid w:val="00CD43E3"/>
    <w:rsid w:val="00D04F81"/>
    <w:rsid w:val="00D34DAD"/>
    <w:rsid w:val="00D3735C"/>
    <w:rsid w:val="00D40A22"/>
    <w:rsid w:val="00D442B9"/>
    <w:rsid w:val="00D62F00"/>
    <w:rsid w:val="00D637E5"/>
    <w:rsid w:val="00D70764"/>
    <w:rsid w:val="00D725A2"/>
    <w:rsid w:val="00D729FB"/>
    <w:rsid w:val="00D84825"/>
    <w:rsid w:val="00D947C0"/>
    <w:rsid w:val="00D95C39"/>
    <w:rsid w:val="00D95D15"/>
    <w:rsid w:val="00DB1828"/>
    <w:rsid w:val="00DB2DF5"/>
    <w:rsid w:val="00DC7AE1"/>
    <w:rsid w:val="00DE342B"/>
    <w:rsid w:val="00E32C18"/>
    <w:rsid w:val="00E34DE5"/>
    <w:rsid w:val="00E463F0"/>
    <w:rsid w:val="00E606F1"/>
    <w:rsid w:val="00E61685"/>
    <w:rsid w:val="00E8729E"/>
    <w:rsid w:val="00EA177F"/>
    <w:rsid w:val="00EB5CB7"/>
    <w:rsid w:val="00EC28C6"/>
    <w:rsid w:val="00EF3B71"/>
    <w:rsid w:val="00F07CBE"/>
    <w:rsid w:val="00F11A8C"/>
    <w:rsid w:val="00F20C39"/>
    <w:rsid w:val="00F26BB8"/>
    <w:rsid w:val="00F74C21"/>
    <w:rsid w:val="00F92968"/>
    <w:rsid w:val="00F97325"/>
    <w:rsid w:val="00FB0607"/>
    <w:rsid w:val="00FB2A97"/>
    <w:rsid w:val="00FB2AAF"/>
    <w:rsid w:val="00FD526B"/>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9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semiHidden/>
    <w:unhideWhenUsed/>
    <w:rsid w:val="008A1501"/>
    <w:rPr>
      <w:sz w:val="16"/>
      <w:szCs w:val="16"/>
    </w:rPr>
  </w:style>
  <w:style w:type="paragraph" w:styleId="CommentText">
    <w:name w:val="annotation text"/>
    <w:basedOn w:val="Normal"/>
    <w:link w:val="CommentTextChar"/>
    <w:uiPriority w:val="99"/>
    <w:semiHidden/>
    <w:unhideWhenUsed/>
    <w:rsid w:val="008A1501"/>
    <w:rPr>
      <w:sz w:val="20"/>
      <w:szCs w:val="20"/>
    </w:rPr>
  </w:style>
  <w:style w:type="character" w:customStyle="1" w:styleId="CommentTextChar">
    <w:name w:val="Comment Text Char"/>
    <w:basedOn w:val="DefaultParagraphFont"/>
    <w:link w:val="CommentText"/>
    <w:uiPriority w:val="99"/>
    <w:semiHidden/>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semiHidden/>
    <w:unhideWhenUsed/>
    <w:rsid w:val="008A1501"/>
    <w:rPr>
      <w:sz w:val="16"/>
      <w:szCs w:val="16"/>
    </w:rPr>
  </w:style>
  <w:style w:type="paragraph" w:styleId="CommentText">
    <w:name w:val="annotation text"/>
    <w:basedOn w:val="Normal"/>
    <w:link w:val="CommentTextChar"/>
    <w:uiPriority w:val="99"/>
    <w:semiHidden/>
    <w:unhideWhenUsed/>
    <w:rsid w:val="008A1501"/>
    <w:rPr>
      <w:sz w:val="20"/>
      <w:szCs w:val="20"/>
    </w:rPr>
  </w:style>
  <w:style w:type="character" w:customStyle="1" w:styleId="CommentTextChar">
    <w:name w:val="Comment Text Char"/>
    <w:basedOn w:val="DefaultParagraphFont"/>
    <w:link w:val="CommentText"/>
    <w:uiPriority w:val="99"/>
    <w:semiHidden/>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yperlink" Target="mailto:cs@rockf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AE27AA-EDDB-394F-9E4A-89A858EF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2672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6</cp:revision>
  <cp:lastPrinted>2017-06-16T00:15:00Z</cp:lastPrinted>
  <dcterms:created xsi:type="dcterms:W3CDTF">2017-06-28T20:00:00Z</dcterms:created>
  <dcterms:modified xsi:type="dcterms:W3CDTF">2017-06-28T20:08:00Z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