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EB8A699" w:rsidR="00305DAD" w:rsidRPr="00D9258D" w:rsidRDefault="00227F47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 29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C83DF6">
        <w:rPr>
          <w:b w:val="0"/>
          <w:sz w:val="24"/>
          <w:szCs w:val="24"/>
          <w:highlight w:val="yellow"/>
        </w:rPr>
        <w:t>2023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18CC85F1" w14:textId="567950D5" w:rsidR="00BE2401" w:rsidRPr="00D9258D" w:rsidRDefault="00BF3A85" w:rsidP="00BE2401">
      <w:pPr>
        <w:pStyle w:val="Title"/>
        <w:spacing w:after="240"/>
        <w:rPr>
          <w:color w:val="auto"/>
        </w:rPr>
      </w:pPr>
      <w:r w:rsidRPr="003A69C8">
        <w:rPr>
          <w:color w:val="auto"/>
        </w:rPr>
        <w:t xml:space="preserve">Colorado </w:t>
      </w:r>
      <w:r w:rsidR="003A69C8" w:rsidRPr="003A69C8">
        <w:rPr>
          <w:color w:val="auto"/>
        </w:rPr>
        <w:t xml:space="preserve">Water Conservation </w:t>
      </w:r>
      <w:r w:rsidRPr="003A69C8">
        <w:rPr>
          <w:color w:val="auto"/>
        </w:rPr>
        <w:t>Legislation</w:t>
      </w:r>
      <w:r w:rsidR="003A69C8" w:rsidRPr="003A69C8">
        <w:rPr>
          <w:color w:val="auto"/>
        </w:rPr>
        <w:t xml:space="preserve"> </w:t>
      </w:r>
      <w:r w:rsidR="003A69C8">
        <w:rPr>
          <w:color w:val="auto"/>
        </w:rPr>
        <w:t xml:space="preserve">Impacts Manufacturing, Distribution, Sale of Select Residential </w:t>
      </w:r>
      <w:r w:rsidR="00B438F2">
        <w:rPr>
          <w:color w:val="auto"/>
        </w:rPr>
        <w:t xml:space="preserve">Fenestration </w:t>
      </w:r>
      <w:r w:rsidR="003A69C8">
        <w:rPr>
          <w:color w:val="auto"/>
        </w:rPr>
        <w:t>Products</w:t>
      </w:r>
    </w:p>
    <w:p w14:paraId="6EAB1F5C" w14:textId="4D6EF811" w:rsidR="003A69C8" w:rsidRPr="003A69C8" w:rsidRDefault="00A41F02" w:rsidP="003A69C8">
      <w:r w:rsidRPr="00F40D22">
        <w:t xml:space="preserve">SCHAUMBURG, IL </w:t>
      </w:r>
      <w:r w:rsidR="00723E5F" w:rsidRPr="00F40D22">
        <w:t>–</w:t>
      </w:r>
      <w:r w:rsidR="003A69C8">
        <w:t xml:space="preserve"> A new Colorado law setting environmental standards for residential products will likely impact the fenestration and glazing industry, participants at the</w:t>
      </w:r>
      <w:r w:rsidR="00BE2401" w:rsidRPr="004738B0">
        <w:t xml:space="preserve"> Fenestration and Glazing Industry Alliance (FGIA</w:t>
      </w:r>
      <w:r w:rsidR="0044198C">
        <w:t>)</w:t>
      </w:r>
      <w:r w:rsidR="003A69C8">
        <w:t xml:space="preserve"> Fall Conference learned. </w:t>
      </w:r>
      <w:r w:rsidR="003A69C8" w:rsidRPr="003A69C8">
        <w:t xml:space="preserve">Jeremy </w:t>
      </w:r>
      <w:proofErr w:type="spellStart"/>
      <w:r w:rsidR="003A69C8" w:rsidRPr="003A69C8">
        <w:t>Neustifter</w:t>
      </w:r>
      <w:proofErr w:type="spellEnd"/>
      <w:r w:rsidR="001478D7">
        <w:t xml:space="preserve">, Air Quality Policy Director at the </w:t>
      </w:r>
      <w:hyperlink r:id="rId10" w:history="1">
        <w:r w:rsidR="003A69C8" w:rsidRPr="003A69C8">
          <w:rPr>
            <w:rStyle w:val="Hyperlink"/>
            <w:sz w:val="22"/>
          </w:rPr>
          <w:t>Colorado Department of Public Health and Environment</w:t>
        </w:r>
      </w:hyperlink>
      <w:r w:rsidR="001478D7">
        <w:t xml:space="preserve"> (</w:t>
      </w:r>
      <w:r w:rsidR="001478D7" w:rsidRPr="003A69C8">
        <w:t>CDPHE</w:t>
      </w:r>
      <w:r w:rsidR="003A69C8" w:rsidRPr="003A69C8">
        <w:t>)</w:t>
      </w:r>
      <w:r w:rsidR="001478D7">
        <w:t>,</w:t>
      </w:r>
      <w:r w:rsidR="003A69C8">
        <w:t xml:space="preserve"> spoke about the legislation in his presentation titled, “</w:t>
      </w:r>
      <w:r w:rsidR="003A69C8" w:rsidRPr="003A69C8">
        <w:t>Laying Down the Law to Drive ENERGY STAR Requirements in Colorado</w:t>
      </w:r>
      <w:r w:rsidR="003A69C8">
        <w:t xml:space="preserve">.” </w:t>
      </w:r>
      <w:r w:rsidR="003A69C8" w:rsidRPr="003A69C8">
        <w:t xml:space="preserve">This session </w:t>
      </w:r>
      <w:r w:rsidR="003A69C8">
        <w:t>was</w:t>
      </w:r>
      <w:r w:rsidR="003A69C8" w:rsidRPr="003A69C8">
        <w:t xml:space="preserve"> sponsored by the </w:t>
      </w:r>
      <w:hyperlink r:id="rId11" w:history="1">
        <w:r w:rsidR="003A69C8" w:rsidRPr="001478D7">
          <w:rPr>
            <w:rStyle w:val="Hyperlink"/>
            <w:sz w:val="22"/>
          </w:rPr>
          <w:t>FGIA Western Region</w:t>
        </w:r>
      </w:hyperlink>
      <w:r w:rsidR="003A69C8" w:rsidRPr="003A69C8">
        <w:t>.</w:t>
      </w:r>
    </w:p>
    <w:p w14:paraId="2D7DF83F" w14:textId="5476BFBC" w:rsidR="005033BF" w:rsidRPr="003A69C8" w:rsidRDefault="005033BF" w:rsidP="003A69C8">
      <w:r w:rsidRPr="003A69C8">
        <w:t xml:space="preserve">HP23-1161, the Appliance Standards Bill, </w:t>
      </w:r>
      <w:r w:rsidR="001478D7">
        <w:t>was signed into law June 1</w:t>
      </w:r>
      <w:r w:rsidRPr="003A69C8">
        <w:t xml:space="preserve"> in Colorado</w:t>
      </w:r>
      <w:r w:rsidR="001478D7">
        <w:t xml:space="preserve">. </w:t>
      </w:r>
      <w:r w:rsidR="003A69C8">
        <w:t>It expands upon a</w:t>
      </w:r>
      <w:r w:rsidRPr="003A69C8">
        <w:t xml:space="preserve"> 2019 bill </w:t>
      </w:r>
      <w:r w:rsidR="003A69C8">
        <w:t xml:space="preserve">that previously </w:t>
      </w:r>
      <w:r w:rsidRPr="003A69C8">
        <w:t>adopted standards and expanded a list of products allowed to be sold in C</w:t>
      </w:r>
      <w:r w:rsidR="003A69C8">
        <w:t xml:space="preserve">olorado </w:t>
      </w:r>
      <w:r w:rsidRPr="003A69C8">
        <w:t xml:space="preserve">from a 2014 statute. </w:t>
      </w:r>
      <w:r w:rsidR="001478D7">
        <w:t>While t</w:t>
      </w:r>
      <w:r w:rsidR="003A69C8">
        <w:t>he 2019 version</w:t>
      </w:r>
      <w:r w:rsidRPr="003A69C8">
        <w:t xml:space="preserve"> added plumbing fixtures, air compressors and portable AC unit</w:t>
      </w:r>
      <w:r w:rsidR="001478D7">
        <w:t>s</w:t>
      </w:r>
      <w:r w:rsidR="003A69C8">
        <w:t>, t</w:t>
      </w:r>
      <w:r w:rsidRPr="003A69C8">
        <w:t xml:space="preserve">he new 2023 bill </w:t>
      </w:r>
      <w:r w:rsidR="001478D7">
        <w:t>includes</w:t>
      </w:r>
      <w:r w:rsidRPr="003A69C8">
        <w:t xml:space="preserve"> certain windows, doors and skylights</w:t>
      </w:r>
      <w:r w:rsidR="003A69C8">
        <w:t xml:space="preserve">. </w:t>
      </w:r>
      <w:r w:rsidR="003A69C8" w:rsidRPr="003A69C8">
        <w:t>This legislation expands</w:t>
      </w:r>
      <w:r w:rsidR="003A69C8">
        <w:t xml:space="preserve"> </w:t>
      </w:r>
      <w:r w:rsidR="003A69C8" w:rsidRPr="003A69C8">
        <w:t xml:space="preserve">the list of </w:t>
      </w:r>
      <w:r w:rsidR="001478D7">
        <w:t>products</w:t>
      </w:r>
      <w:r w:rsidR="003A69C8" w:rsidRPr="003A69C8">
        <w:t xml:space="preserve"> subject to statutory </w:t>
      </w:r>
      <w:r w:rsidR="003A69C8">
        <w:t>w</w:t>
      </w:r>
      <w:r w:rsidR="003A69C8" w:rsidRPr="003A69C8">
        <w:t xml:space="preserve">ater and </w:t>
      </w:r>
      <w:r w:rsidR="003A69C8">
        <w:t>e</w:t>
      </w:r>
      <w:r w:rsidR="003A69C8" w:rsidRPr="003A69C8">
        <w:t xml:space="preserve">nergy </w:t>
      </w:r>
      <w:r w:rsidR="003A69C8">
        <w:t>ef</w:t>
      </w:r>
      <w:r w:rsidR="003A69C8" w:rsidRPr="003A69C8">
        <w:t xml:space="preserve">ficiency </w:t>
      </w:r>
      <w:r w:rsidR="003A69C8">
        <w:t>s</w:t>
      </w:r>
      <w:r w:rsidR="003A69C8" w:rsidRPr="003A69C8">
        <w:t>tandards</w:t>
      </w:r>
      <w:r w:rsidR="002C4052">
        <w:t xml:space="preserve"> and</w:t>
      </w:r>
      <w:r w:rsidR="003A69C8" w:rsidRPr="003A69C8">
        <w:t xml:space="preserve"> applies to new products sold, leased or rented in the state. </w:t>
      </w:r>
    </w:p>
    <w:p w14:paraId="0B429506" w14:textId="0BEDBD84" w:rsidR="005033BF" w:rsidRPr="003A69C8" w:rsidRDefault="003A69C8" w:rsidP="003A69C8">
      <w:r>
        <w:t>“</w:t>
      </w:r>
      <w:r w:rsidR="005033BF" w:rsidRPr="003A69C8">
        <w:t>Historically, we have not regulated products</w:t>
      </w:r>
      <w:r>
        <w:t xml:space="preserve">,” said </w:t>
      </w:r>
      <w:proofErr w:type="spellStart"/>
      <w:r w:rsidRPr="003A69C8">
        <w:t>Neustifter</w:t>
      </w:r>
      <w:proofErr w:type="spellEnd"/>
      <w:r>
        <w:t xml:space="preserve"> of his </w:t>
      </w:r>
      <w:r w:rsidR="002C4052">
        <w:t>department</w:t>
      </w:r>
      <w:r w:rsidR="005033BF" w:rsidRPr="003A69C8">
        <w:t xml:space="preserve">. </w:t>
      </w:r>
      <w:r>
        <w:t xml:space="preserve">“This </w:t>
      </w:r>
      <w:r w:rsidR="005033BF" w:rsidRPr="003A69C8">
        <w:t>is a whole new program for us.</w:t>
      </w:r>
      <w:r>
        <w:t>”</w:t>
      </w:r>
    </w:p>
    <w:p w14:paraId="67B253A7" w14:textId="0ECF4B3A" w:rsidR="005033BF" w:rsidRPr="003A69C8" w:rsidRDefault="005033BF" w:rsidP="003A69C8">
      <w:r w:rsidRPr="003A69C8">
        <w:t xml:space="preserve">Residential </w:t>
      </w:r>
      <w:r w:rsidR="002C4052" w:rsidRPr="003A69C8">
        <w:t>windows</w:t>
      </w:r>
      <w:r w:rsidR="002C4052">
        <w:t>,</w:t>
      </w:r>
      <w:r w:rsidR="002C4052" w:rsidRPr="003A69C8">
        <w:t xml:space="preserve"> </w:t>
      </w:r>
      <w:r w:rsidRPr="003A69C8">
        <w:t xml:space="preserve">doors </w:t>
      </w:r>
      <w:r w:rsidR="002C4052" w:rsidRPr="003A69C8">
        <w:t xml:space="preserve">and </w:t>
      </w:r>
      <w:r w:rsidRPr="003A69C8">
        <w:t>skylights are affected. This law does not apply to products held in inventory on or before the effective date for each category.</w:t>
      </w:r>
      <w:r w:rsidR="003A69C8">
        <w:t xml:space="preserve"> Per </w:t>
      </w:r>
      <w:proofErr w:type="spellStart"/>
      <w:r w:rsidR="003A69C8" w:rsidRPr="003A69C8">
        <w:t>Neustifter</w:t>
      </w:r>
      <w:proofErr w:type="spellEnd"/>
      <w:r w:rsidR="003A69C8">
        <w:t>, t</w:t>
      </w:r>
      <w:r w:rsidRPr="003A69C8">
        <w:t xml:space="preserve">his law does not specify a specific standard, </w:t>
      </w:r>
      <w:r w:rsidR="003A69C8">
        <w:t>such as</w:t>
      </w:r>
      <w:r w:rsidRPr="003A69C8">
        <w:t xml:space="preserve"> ENERGY STAR</w:t>
      </w:r>
      <w:r w:rsidR="003A69C8">
        <w:rPr>
          <w:rFonts w:cs="Arial"/>
        </w:rPr>
        <w:t>®</w:t>
      </w:r>
      <w:r w:rsidRPr="003A69C8">
        <w:t>. There will be a one-year delay between the adoption by rule and the enforcement of any new standard or test method.</w:t>
      </w:r>
    </w:p>
    <w:p w14:paraId="7F0D8B46" w14:textId="071ED96B" w:rsidR="005033BF" w:rsidRPr="003A69C8" w:rsidRDefault="003A69C8" w:rsidP="003A69C8">
      <w:r>
        <w:t>“</w:t>
      </w:r>
      <w:r w:rsidR="005033BF" w:rsidRPr="003A69C8">
        <w:t>There will be a relatively robust compliance spot checks process</w:t>
      </w:r>
      <w:r>
        <w:t xml:space="preserve">,” said </w:t>
      </w:r>
      <w:proofErr w:type="spellStart"/>
      <w:r w:rsidRPr="003A69C8">
        <w:t>Neustifter</w:t>
      </w:r>
      <w:proofErr w:type="spellEnd"/>
      <w:r>
        <w:t>.</w:t>
      </w:r>
      <w:r w:rsidR="005033BF" w:rsidRPr="003A69C8">
        <w:t xml:space="preserve"> </w:t>
      </w:r>
      <w:r>
        <w:t>“</w:t>
      </w:r>
      <w:r w:rsidR="005033BF" w:rsidRPr="003A69C8">
        <w:t xml:space="preserve">Online checks will be done to see what products are for sale in Colorado. </w:t>
      </w:r>
      <w:r w:rsidR="002C4052">
        <w:t>[</w:t>
      </w:r>
      <w:r w:rsidR="002C4052" w:rsidRPr="003A69C8">
        <w:t>CDPHE</w:t>
      </w:r>
      <w:r w:rsidR="002C4052">
        <w:t>]</w:t>
      </w:r>
      <w:r w:rsidR="002C4052" w:rsidRPr="003A69C8">
        <w:t xml:space="preserve"> </w:t>
      </w:r>
      <w:r w:rsidR="005033BF" w:rsidRPr="003A69C8">
        <w:t>will have a reporting system.</w:t>
      </w:r>
      <w:r>
        <w:t>”</w:t>
      </w:r>
    </w:p>
    <w:p w14:paraId="15BE08AC" w14:textId="3DB5635D" w:rsidR="0044198C" w:rsidRPr="003A69C8" w:rsidRDefault="003A69C8" w:rsidP="003A69C8">
      <w:proofErr w:type="spellStart"/>
      <w:r w:rsidRPr="003A69C8">
        <w:t>Neustifter</w:t>
      </w:r>
      <w:proofErr w:type="spellEnd"/>
      <w:r w:rsidRPr="003A69C8">
        <w:t xml:space="preserve"> </w:t>
      </w:r>
      <w:r w:rsidR="002C4052">
        <w:t xml:space="preserve">reported </w:t>
      </w:r>
      <w:r>
        <w:t xml:space="preserve">that the </w:t>
      </w:r>
      <w:r w:rsidR="005033BF" w:rsidRPr="003A69C8">
        <w:t xml:space="preserve">law’s broad intent is to improve water efficiency </w:t>
      </w:r>
      <w:r w:rsidR="001478D7">
        <w:t>and</w:t>
      </w:r>
      <w:r w:rsidR="005033BF" w:rsidRPr="003A69C8">
        <w:t xml:space="preserve"> to conserve water</w:t>
      </w:r>
      <w:r w:rsidR="002C4052" w:rsidRPr="002C4052">
        <w:t xml:space="preserve"> </w:t>
      </w:r>
      <w:r w:rsidR="002C4052" w:rsidRPr="003A69C8">
        <w:t>in Colorado</w:t>
      </w:r>
      <w:r w:rsidR="005033BF" w:rsidRPr="003A69C8">
        <w:t xml:space="preserve">. </w:t>
      </w:r>
      <w:r w:rsidR="0044198C" w:rsidRPr="003A69C8">
        <w:t xml:space="preserve">The sale of noncompliant products after the effective date of the applicable standard is punishable through a </w:t>
      </w:r>
      <w:r w:rsidR="0044198C" w:rsidRPr="003A69C8">
        <w:lastRenderedPageBreak/>
        <w:t xml:space="preserve">civil enforcement action by the </w:t>
      </w:r>
      <w:r w:rsidR="002C4052">
        <w:t>A</w:t>
      </w:r>
      <w:r w:rsidR="002C4052" w:rsidRPr="003A69C8">
        <w:t xml:space="preserve">ttorney </w:t>
      </w:r>
      <w:r w:rsidR="002C4052">
        <w:t>G</w:t>
      </w:r>
      <w:r w:rsidR="002C4052" w:rsidRPr="003A69C8">
        <w:t>eneral</w:t>
      </w:r>
      <w:r w:rsidR="0044198C" w:rsidRPr="003A69C8">
        <w:t>, with penalties of up to $2,000 per violation or, in the case of the sale of a noncompliant product to an elderly person, $10,000 per violation.</w:t>
      </w:r>
    </w:p>
    <w:p w14:paraId="116F7469" w14:textId="5A426BB7" w:rsidR="0044198C" w:rsidRDefault="0044198C" w:rsidP="003A69C8">
      <w:r w:rsidRPr="003A69C8">
        <w:t>Manufacture</w:t>
      </w:r>
      <w:r w:rsidR="002C4052">
        <w:t>r</w:t>
      </w:r>
      <w:r w:rsidRPr="003A69C8">
        <w:t>s, suppliers and dealers need to comply with the new requirements beginning one year after January 1, 2026</w:t>
      </w:r>
      <w:r w:rsidR="002C4052">
        <w:t>,</w:t>
      </w:r>
      <w:r w:rsidRPr="003A69C8">
        <w:t xml:space="preserve"> and within one year after the adoption of a more recent version of any standard or test method.</w:t>
      </w:r>
      <w:r w:rsidR="003A69C8">
        <w:t xml:space="preserve"> </w:t>
      </w:r>
      <w:r w:rsidRPr="003A69C8">
        <w:t xml:space="preserve">Compliance evaluations will be conducted in the form of online “spot-checks” by Air Pollution Control Division staff at CDPHE. </w:t>
      </w:r>
      <w:r w:rsidR="003A69C8" w:rsidRPr="003A69C8">
        <w:t xml:space="preserve">An anonymous reporting system will be established by the </w:t>
      </w:r>
      <w:r w:rsidR="001478D7">
        <w:t>d</w:t>
      </w:r>
      <w:r w:rsidR="003A69C8" w:rsidRPr="003A69C8">
        <w:t>ivision for</w:t>
      </w:r>
      <w:r w:rsidR="003A69C8">
        <w:t xml:space="preserve"> t</w:t>
      </w:r>
      <w:r w:rsidR="003A69C8" w:rsidRPr="003A69C8">
        <w:t>he public and consumers to report suspected violations.</w:t>
      </w:r>
      <w:r w:rsidR="003A69C8">
        <w:t xml:space="preserve"> </w:t>
      </w:r>
      <w:r w:rsidRPr="003A69C8">
        <w:t>Findings</w:t>
      </w:r>
      <w:r w:rsidR="00E431A1" w:rsidRPr="003A69C8">
        <w:t xml:space="preserve"> </w:t>
      </w:r>
      <w:r w:rsidRPr="003A69C8">
        <w:t>of</w:t>
      </w:r>
      <w:r w:rsidR="00E431A1" w:rsidRPr="003A69C8">
        <w:t xml:space="preserve"> </w:t>
      </w:r>
      <w:r w:rsidRPr="003A69C8">
        <w:t>confirmed</w:t>
      </w:r>
      <w:r w:rsidR="00E431A1" w:rsidRPr="003A69C8">
        <w:t xml:space="preserve"> </w:t>
      </w:r>
      <w:r w:rsidRPr="003A69C8">
        <w:t>violations</w:t>
      </w:r>
      <w:r w:rsidR="00E431A1" w:rsidRPr="003A69C8">
        <w:t xml:space="preserve"> </w:t>
      </w:r>
      <w:r w:rsidRPr="003A69C8">
        <w:t>will</w:t>
      </w:r>
      <w:r w:rsidR="00E431A1" w:rsidRPr="003A69C8">
        <w:t xml:space="preserve"> </w:t>
      </w:r>
      <w:r w:rsidRPr="003A69C8">
        <w:t>be</w:t>
      </w:r>
      <w:r w:rsidR="00E431A1" w:rsidRPr="003A69C8">
        <w:t xml:space="preserve"> </w:t>
      </w:r>
      <w:r w:rsidRPr="003A69C8">
        <w:t>delivered</w:t>
      </w:r>
      <w:r w:rsidR="00E431A1" w:rsidRPr="003A69C8">
        <w:t xml:space="preserve"> </w:t>
      </w:r>
      <w:r w:rsidRPr="003A69C8">
        <w:t>to</w:t>
      </w:r>
      <w:r w:rsidR="00E431A1" w:rsidRPr="003A69C8">
        <w:t xml:space="preserve"> </w:t>
      </w:r>
      <w:r w:rsidRPr="003A69C8">
        <w:t>the</w:t>
      </w:r>
      <w:r w:rsidR="00E431A1" w:rsidRPr="003A69C8">
        <w:t xml:space="preserve"> </w:t>
      </w:r>
      <w:r w:rsidRPr="003A69C8">
        <w:t>Attorney General’s</w:t>
      </w:r>
      <w:r w:rsidR="00E431A1" w:rsidRPr="003A69C8">
        <w:t xml:space="preserve"> </w:t>
      </w:r>
      <w:r w:rsidRPr="003A69C8">
        <w:t>Office</w:t>
      </w:r>
      <w:r w:rsidR="00E431A1" w:rsidRPr="003A69C8">
        <w:t>.</w:t>
      </w:r>
      <w:r w:rsidR="003A69C8">
        <w:t xml:space="preserve"> The </w:t>
      </w:r>
      <w:r w:rsidRPr="003A69C8">
        <w:t>Office of the Attorney General is the lead for enforcement of the statute</w:t>
      </w:r>
      <w:r w:rsidR="002C4052">
        <w:t xml:space="preserve"> and</w:t>
      </w:r>
      <w:r w:rsidRPr="003A69C8">
        <w:t xml:space="preserve"> may bring a civil action against anyone who sells or offers to sell a new consumer product when the person knows the product is not compliant with the efficiency standards established by this bill. </w:t>
      </w:r>
    </w:p>
    <w:p w14:paraId="55026064" w14:textId="0DC844C2" w:rsidR="001478D7" w:rsidRPr="001478D7" w:rsidRDefault="001478D7" w:rsidP="001478D7">
      <w:r w:rsidRPr="001478D7">
        <w:t xml:space="preserve">When asked about options for countering this law before it takes effect, </w:t>
      </w:r>
      <w:proofErr w:type="spellStart"/>
      <w:r w:rsidRPr="003A69C8">
        <w:t>Neustifter</w:t>
      </w:r>
      <w:proofErr w:type="spellEnd"/>
      <w:r w:rsidRPr="003A69C8">
        <w:t xml:space="preserve"> </w:t>
      </w:r>
      <w:r>
        <w:t>noted</w:t>
      </w:r>
      <w:r w:rsidRPr="001478D7">
        <w:t xml:space="preserve"> that could be an uphill battle.</w:t>
      </w:r>
      <w:r w:rsidR="002C4052">
        <w:t xml:space="preserve"> </w:t>
      </w:r>
      <w:r w:rsidRPr="001478D7">
        <w:t xml:space="preserve">“The legislative process is the only way to change this law,” </w:t>
      </w:r>
      <w:proofErr w:type="spellStart"/>
      <w:r w:rsidRPr="001478D7">
        <w:t>Neustifter</w:t>
      </w:r>
      <w:proofErr w:type="spellEnd"/>
      <w:r w:rsidRPr="001478D7">
        <w:t xml:space="preserve"> said. “There are two legislative sessions before 2026, but I don't know if this law will change before then.”</w:t>
      </w:r>
    </w:p>
    <w:p w14:paraId="0025EA58" w14:textId="4E8BB418" w:rsidR="002C156D" w:rsidRDefault="00930EA7" w:rsidP="00BE2401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2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12CE" w14:textId="77777777" w:rsidR="00100810" w:rsidRDefault="00100810">
      <w:pPr>
        <w:spacing w:after="0" w:line="240" w:lineRule="auto"/>
      </w:pPr>
      <w:r>
        <w:separator/>
      </w:r>
    </w:p>
  </w:endnote>
  <w:endnote w:type="continuationSeparator" w:id="0">
    <w:p w14:paraId="2ED232F8" w14:textId="77777777" w:rsidR="00100810" w:rsidRDefault="001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BB9C" w14:textId="77777777" w:rsidR="00100810" w:rsidRDefault="00100810">
      <w:pPr>
        <w:spacing w:after="0" w:line="240" w:lineRule="auto"/>
      </w:pPr>
      <w:r>
        <w:separator/>
      </w:r>
    </w:p>
  </w:footnote>
  <w:footnote w:type="continuationSeparator" w:id="0">
    <w:p w14:paraId="1BBECA21" w14:textId="77777777" w:rsidR="00100810" w:rsidRDefault="0010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7F2"/>
    <w:multiLevelType w:val="hybridMultilevel"/>
    <w:tmpl w:val="BE90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D2F"/>
    <w:multiLevelType w:val="hybridMultilevel"/>
    <w:tmpl w:val="909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0369"/>
    <w:multiLevelType w:val="hybridMultilevel"/>
    <w:tmpl w:val="022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F06F4"/>
    <w:multiLevelType w:val="hybridMultilevel"/>
    <w:tmpl w:val="F8A2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5"/>
  </w:num>
  <w:num w:numId="3" w16cid:durableId="2017417357">
    <w:abstractNumId w:val="8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7"/>
  </w:num>
  <w:num w:numId="10" w16cid:durableId="1150293424">
    <w:abstractNumId w:val="16"/>
  </w:num>
  <w:num w:numId="11" w16cid:durableId="558713910">
    <w:abstractNumId w:val="9"/>
  </w:num>
  <w:num w:numId="12" w16cid:durableId="170217207">
    <w:abstractNumId w:val="5"/>
  </w:num>
  <w:num w:numId="13" w16cid:durableId="649748747">
    <w:abstractNumId w:val="17"/>
  </w:num>
  <w:num w:numId="14" w16cid:durableId="476531495">
    <w:abstractNumId w:val="11"/>
  </w:num>
  <w:num w:numId="15" w16cid:durableId="1875968756">
    <w:abstractNumId w:val="12"/>
  </w:num>
  <w:num w:numId="16" w16cid:durableId="294869999">
    <w:abstractNumId w:val="10"/>
  </w:num>
  <w:num w:numId="17" w16cid:durableId="1122377927">
    <w:abstractNumId w:val="6"/>
  </w:num>
  <w:num w:numId="18" w16cid:durableId="1675104878">
    <w:abstractNumId w:val="4"/>
  </w:num>
  <w:num w:numId="19" w16cid:durableId="209181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636C1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0F6D"/>
    <w:rsid w:val="000A40F8"/>
    <w:rsid w:val="000A44CD"/>
    <w:rsid w:val="000A5D59"/>
    <w:rsid w:val="000B64EA"/>
    <w:rsid w:val="000C0743"/>
    <w:rsid w:val="000C61D1"/>
    <w:rsid w:val="000C7575"/>
    <w:rsid w:val="000D1085"/>
    <w:rsid w:val="000E1D4F"/>
    <w:rsid w:val="000E2578"/>
    <w:rsid w:val="000E28AE"/>
    <w:rsid w:val="000E2B1B"/>
    <w:rsid w:val="000F0049"/>
    <w:rsid w:val="000F28C4"/>
    <w:rsid w:val="000F32D4"/>
    <w:rsid w:val="000F4AD1"/>
    <w:rsid w:val="00100810"/>
    <w:rsid w:val="001027F1"/>
    <w:rsid w:val="00111B4D"/>
    <w:rsid w:val="00112C64"/>
    <w:rsid w:val="00112D48"/>
    <w:rsid w:val="00115FF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78D7"/>
    <w:rsid w:val="001551CB"/>
    <w:rsid w:val="00157286"/>
    <w:rsid w:val="00162CE8"/>
    <w:rsid w:val="00186B9A"/>
    <w:rsid w:val="00193DC9"/>
    <w:rsid w:val="001948C3"/>
    <w:rsid w:val="00195B04"/>
    <w:rsid w:val="001A39FC"/>
    <w:rsid w:val="001A581E"/>
    <w:rsid w:val="001B5742"/>
    <w:rsid w:val="001C58B5"/>
    <w:rsid w:val="001C5E9D"/>
    <w:rsid w:val="001C7E3F"/>
    <w:rsid w:val="001D52C1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27F47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73A0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C4052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55B2"/>
    <w:rsid w:val="003A69C8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98C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D49ED"/>
    <w:rsid w:val="004E37DE"/>
    <w:rsid w:val="004E46FE"/>
    <w:rsid w:val="004E5DB8"/>
    <w:rsid w:val="004F194C"/>
    <w:rsid w:val="004F3A25"/>
    <w:rsid w:val="004F6E72"/>
    <w:rsid w:val="00502073"/>
    <w:rsid w:val="005033BF"/>
    <w:rsid w:val="0050488E"/>
    <w:rsid w:val="00506F0B"/>
    <w:rsid w:val="0052064A"/>
    <w:rsid w:val="00523AA8"/>
    <w:rsid w:val="00524FC3"/>
    <w:rsid w:val="005257C4"/>
    <w:rsid w:val="0052685A"/>
    <w:rsid w:val="00530B72"/>
    <w:rsid w:val="00532659"/>
    <w:rsid w:val="005404D7"/>
    <w:rsid w:val="00543F8F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1285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08F5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1167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6E51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926C9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7BF"/>
    <w:rsid w:val="00843A2F"/>
    <w:rsid w:val="00845B10"/>
    <w:rsid w:val="008567A8"/>
    <w:rsid w:val="008610E9"/>
    <w:rsid w:val="00862CBF"/>
    <w:rsid w:val="008646F5"/>
    <w:rsid w:val="00866704"/>
    <w:rsid w:val="0086670D"/>
    <w:rsid w:val="008701F1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4B03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4292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C5D63"/>
    <w:rsid w:val="009D09D9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11785"/>
    <w:rsid w:val="00A3027E"/>
    <w:rsid w:val="00A311A2"/>
    <w:rsid w:val="00A41F02"/>
    <w:rsid w:val="00A43707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D5F85"/>
    <w:rsid w:val="00AE1550"/>
    <w:rsid w:val="00AE1E8F"/>
    <w:rsid w:val="00AE201A"/>
    <w:rsid w:val="00AF4A0B"/>
    <w:rsid w:val="00B03BCD"/>
    <w:rsid w:val="00B10592"/>
    <w:rsid w:val="00B15259"/>
    <w:rsid w:val="00B178D4"/>
    <w:rsid w:val="00B21502"/>
    <w:rsid w:val="00B27515"/>
    <w:rsid w:val="00B362B4"/>
    <w:rsid w:val="00B3724B"/>
    <w:rsid w:val="00B37FE2"/>
    <w:rsid w:val="00B42E4E"/>
    <w:rsid w:val="00B438F2"/>
    <w:rsid w:val="00B43C0A"/>
    <w:rsid w:val="00B5340A"/>
    <w:rsid w:val="00B62828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6E09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2401"/>
    <w:rsid w:val="00BE2DD0"/>
    <w:rsid w:val="00BE46C0"/>
    <w:rsid w:val="00BE723E"/>
    <w:rsid w:val="00BE725D"/>
    <w:rsid w:val="00BF3A85"/>
    <w:rsid w:val="00BF529A"/>
    <w:rsid w:val="00C063FA"/>
    <w:rsid w:val="00C150E4"/>
    <w:rsid w:val="00C209CD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774F9"/>
    <w:rsid w:val="00C81AED"/>
    <w:rsid w:val="00C82D43"/>
    <w:rsid w:val="00C83923"/>
    <w:rsid w:val="00C83DF6"/>
    <w:rsid w:val="00C84837"/>
    <w:rsid w:val="00C90AF1"/>
    <w:rsid w:val="00C91C9E"/>
    <w:rsid w:val="00CA6FA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4B39"/>
    <w:rsid w:val="00D770BE"/>
    <w:rsid w:val="00D77FD6"/>
    <w:rsid w:val="00D87427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BEC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97D"/>
    <w:rsid w:val="00E26363"/>
    <w:rsid w:val="00E26A2D"/>
    <w:rsid w:val="00E357DC"/>
    <w:rsid w:val="00E36606"/>
    <w:rsid w:val="00E40DA8"/>
    <w:rsid w:val="00E41966"/>
    <w:rsid w:val="00E422B2"/>
    <w:rsid w:val="00E431A1"/>
    <w:rsid w:val="00E44B7F"/>
    <w:rsid w:val="00E513B2"/>
    <w:rsid w:val="00E5286E"/>
    <w:rsid w:val="00E568BA"/>
    <w:rsid w:val="00E61019"/>
    <w:rsid w:val="00E649AC"/>
    <w:rsid w:val="00E665E1"/>
    <w:rsid w:val="00E853BB"/>
    <w:rsid w:val="00E86D6C"/>
    <w:rsid w:val="00EA3709"/>
    <w:rsid w:val="00EA4C2F"/>
    <w:rsid w:val="00EA679D"/>
    <w:rsid w:val="00EB2421"/>
    <w:rsid w:val="00EB550F"/>
    <w:rsid w:val="00EB64A8"/>
    <w:rsid w:val="00EC071F"/>
    <w:rsid w:val="00EC72E9"/>
    <w:rsid w:val="00ED3477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0D22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B7B42"/>
    <w:rsid w:val="00FC0D8D"/>
    <w:rsid w:val="00FC29DB"/>
    <w:rsid w:val="00FC4E30"/>
    <w:rsid w:val="00FC6DA6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A4B03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uiPriority w:val="1"/>
    <w:qFormat/>
    <w:rsid w:val="001948C3"/>
    <w:pPr>
      <w:widowControl w:val="0"/>
      <w:tabs>
        <w:tab w:val="clear" w:pos="0"/>
      </w:tabs>
      <w:overflowPunct/>
      <w:adjustRightInd/>
      <w:spacing w:after="0" w:line="240" w:lineRule="auto"/>
      <w:textAlignment w:val="auto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948C3"/>
    <w:rPr>
      <w:rFonts w:ascii="Arial Black" w:eastAsia="Arial Black" w:hAnsi="Arial Black" w:cs="Arial Black"/>
      <w:sz w:val="16"/>
      <w:szCs w:val="16"/>
    </w:rPr>
  </w:style>
  <w:style w:type="paragraph" w:customStyle="1" w:styleId="pf0">
    <w:name w:val="pf0"/>
    <w:basedOn w:val="Normal"/>
    <w:rsid w:val="004D49E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ind w:left="90" w:right="450"/>
      <w:jc w:val="both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4D49ED"/>
    <w:rPr>
      <w:rFonts w:ascii="Segoe UI" w:hAnsi="Segoe UI" w:cs="Segoe UI" w:hint="default"/>
      <w:sz w:val="18"/>
      <w:szCs w:val="18"/>
    </w:rPr>
  </w:style>
  <w:style w:type="paragraph" w:styleId="NoSpacing">
    <w:name w:val="No Spacing"/>
    <w:basedOn w:val="Normal"/>
    <w:uiPriority w:val="1"/>
    <w:qFormat/>
    <w:rsid w:val="00BE2401"/>
    <w:pPr>
      <w:tabs>
        <w:tab w:val="clear" w:pos="0"/>
      </w:tabs>
      <w:overflowPunct/>
      <w:autoSpaceDE/>
      <w:autoSpaceDN/>
      <w:adjustRightInd/>
      <w:spacing w:after="0" w:line="240" w:lineRule="auto"/>
      <w:textAlignment w:val="auto"/>
    </w:pPr>
    <w:rPr>
      <w:rFonts w:ascii="Calibri" w:hAnsi="Calibri" w:cs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pages/western-reg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dphe.colorado.go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4104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2023-09-27T16:03:00Z</dcterms:created>
  <dcterms:modified xsi:type="dcterms:W3CDTF">2023-09-27T16:03:00Z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104f1884b03807afe13b4df89a4b499aa7963f50259ffe1e40ddbfd182bf84d4</vt:lpwstr>
  </property>
</Properties>
</file>