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A8E1" w14:textId="77777777" w:rsidR="00A43475" w:rsidRPr="007E6041" w:rsidRDefault="00A43475" w:rsidP="00A43475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39DEC40E" wp14:editId="32142F65">
            <wp:simplePos x="0" y="0"/>
            <wp:positionH relativeFrom="column">
              <wp:posOffset>1991995</wp:posOffset>
            </wp:positionH>
            <wp:positionV relativeFrom="paragraph">
              <wp:posOffset>-456565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9936E" w14:textId="77777777" w:rsidR="00A43475" w:rsidRDefault="00A43475" w:rsidP="00A43475">
      <w:pPr>
        <w:rPr>
          <w:b/>
          <w:i/>
        </w:rPr>
      </w:pPr>
    </w:p>
    <w:p w14:paraId="2809DF0B" w14:textId="77777777" w:rsidR="00A43475" w:rsidRDefault="00A43475" w:rsidP="00A43475">
      <w:pPr>
        <w:rPr>
          <w:b/>
          <w:i/>
        </w:rPr>
      </w:pPr>
    </w:p>
    <w:p w14:paraId="1DBE7B0C" w14:textId="77777777" w:rsidR="00A43475" w:rsidRDefault="00A43475" w:rsidP="00A43475">
      <w:pPr>
        <w:rPr>
          <w:b/>
          <w:i/>
        </w:rPr>
      </w:pPr>
    </w:p>
    <w:p w14:paraId="2F832ADE" w14:textId="77777777" w:rsidR="00A43475" w:rsidRDefault="00A43475" w:rsidP="00A43475">
      <w:pPr>
        <w:rPr>
          <w:b/>
          <w:i/>
        </w:rPr>
      </w:pPr>
    </w:p>
    <w:p w14:paraId="56104044" w14:textId="77777777" w:rsidR="00A43475" w:rsidRDefault="00A43475" w:rsidP="00A43475">
      <w:pPr>
        <w:rPr>
          <w:b/>
          <w:i/>
        </w:rPr>
      </w:pPr>
    </w:p>
    <w:p w14:paraId="487E64B1" w14:textId="6B00B36B" w:rsidR="00A43475" w:rsidRPr="00AF00D2" w:rsidRDefault="00A43475" w:rsidP="00A43475">
      <w:pPr>
        <w:rPr>
          <w:b/>
          <w:i/>
        </w:rPr>
      </w:pPr>
      <w:r w:rsidRPr="00AF00D2">
        <w:rPr>
          <w:b/>
          <w:i/>
        </w:rPr>
        <w:t xml:space="preserve">Kolbe will be exhibiting at </w:t>
      </w:r>
      <w:r w:rsidR="000C4420"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E92267" w:rsidRPr="00E92267">
        <w:rPr>
          <w:b/>
          <w:i/>
          <w:iCs/>
          <w:color w:val="000000"/>
        </w:rPr>
        <w:t>C2519</w:t>
      </w:r>
    </w:p>
    <w:p w14:paraId="33E9BB09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28B90EDB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66338B">
        <w:rPr>
          <w:i/>
          <w:color w:val="000000"/>
        </w:rPr>
        <w:t>Cindy Bremer, 715-847-0570, cindy.bremer@kolbewindows.com</w:t>
      </w:r>
    </w:p>
    <w:p w14:paraId="5E7B9F14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</w:p>
    <w:p w14:paraId="4792B2F5" w14:textId="4E5085D2" w:rsidR="00A43475" w:rsidRDefault="00E82B76" w:rsidP="00A43475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Kolbe’s</w:t>
      </w:r>
      <w:r w:rsidR="00E110BB">
        <w:rPr>
          <w:b/>
          <w:color w:val="000000"/>
          <w:sz w:val="30"/>
          <w:szCs w:val="30"/>
        </w:rPr>
        <w:t xml:space="preserve"> </w:t>
      </w:r>
      <w:r w:rsidR="00052019">
        <w:rPr>
          <w:b/>
          <w:color w:val="000000"/>
          <w:sz w:val="30"/>
          <w:szCs w:val="30"/>
        </w:rPr>
        <w:t xml:space="preserve">Forgent Series </w:t>
      </w:r>
      <w:r w:rsidR="00375D7C">
        <w:rPr>
          <w:b/>
          <w:color w:val="000000"/>
          <w:sz w:val="30"/>
          <w:szCs w:val="30"/>
        </w:rPr>
        <w:t>offer</w:t>
      </w:r>
      <w:r w:rsidR="00D02833">
        <w:rPr>
          <w:b/>
          <w:color w:val="000000"/>
          <w:sz w:val="30"/>
          <w:szCs w:val="30"/>
        </w:rPr>
        <w:t xml:space="preserve">s </w:t>
      </w:r>
      <w:r w:rsidR="005859BF">
        <w:rPr>
          <w:b/>
          <w:color w:val="000000"/>
          <w:sz w:val="30"/>
          <w:szCs w:val="30"/>
        </w:rPr>
        <w:t>durability</w:t>
      </w:r>
      <w:r w:rsidR="00AB763C">
        <w:rPr>
          <w:b/>
          <w:color w:val="000000"/>
          <w:sz w:val="30"/>
          <w:szCs w:val="30"/>
        </w:rPr>
        <w:t>,</w:t>
      </w:r>
      <w:r w:rsidR="00214549">
        <w:rPr>
          <w:b/>
          <w:color w:val="000000"/>
          <w:sz w:val="30"/>
          <w:szCs w:val="30"/>
        </w:rPr>
        <w:br/>
      </w:r>
      <w:r w:rsidR="005859BF">
        <w:rPr>
          <w:b/>
          <w:color w:val="000000"/>
          <w:sz w:val="30"/>
          <w:szCs w:val="30"/>
        </w:rPr>
        <w:t>efficiency</w:t>
      </w:r>
      <w:r w:rsidR="00AB763C">
        <w:rPr>
          <w:b/>
          <w:color w:val="000000"/>
          <w:sz w:val="30"/>
          <w:szCs w:val="30"/>
        </w:rPr>
        <w:t>, and easy installation</w:t>
      </w:r>
      <w:r w:rsidR="00291F34">
        <w:rPr>
          <w:b/>
          <w:color w:val="000000"/>
          <w:sz w:val="30"/>
          <w:szCs w:val="30"/>
        </w:rPr>
        <w:t xml:space="preserve"> options</w:t>
      </w:r>
    </w:p>
    <w:p w14:paraId="61E84209" w14:textId="77777777" w:rsidR="00052019" w:rsidRDefault="00052019" w:rsidP="00052019"/>
    <w:p w14:paraId="263A35BA" w14:textId="75921850" w:rsidR="00052019" w:rsidRDefault="00052019" w:rsidP="00052019">
      <w:r>
        <w:t>Wausau, Wisconsin (</w:t>
      </w:r>
      <w:r w:rsidR="00A168B2">
        <w:t>Jan</w:t>
      </w:r>
      <w:r w:rsidR="009C4C31">
        <w:t xml:space="preserve">. </w:t>
      </w:r>
      <w:r w:rsidR="00CD0AFB">
        <w:t xml:space="preserve">13, </w:t>
      </w:r>
      <w:r w:rsidR="009C4C31">
        <w:t>20</w:t>
      </w:r>
      <w:r w:rsidR="00A168B2">
        <w:t>20</w:t>
      </w:r>
      <w:r>
        <w:t xml:space="preserve">) – </w:t>
      </w:r>
      <w:r w:rsidR="000E20AE">
        <w:t>During</w:t>
      </w:r>
      <w:r w:rsidR="00C65060">
        <w:t xml:space="preserve"> </w:t>
      </w:r>
      <w:r>
        <w:t>the N</w:t>
      </w:r>
      <w:r w:rsidR="007F68B8">
        <w:t xml:space="preserve">ational </w:t>
      </w:r>
      <w:r>
        <w:t>A</w:t>
      </w:r>
      <w:r w:rsidR="007F68B8">
        <w:t xml:space="preserve">ssociation of </w:t>
      </w:r>
      <w:r>
        <w:t>H</w:t>
      </w:r>
      <w:r w:rsidR="007F68B8">
        <w:t xml:space="preserve">ome </w:t>
      </w:r>
      <w:r>
        <w:t>B</w:t>
      </w:r>
      <w:r w:rsidR="007F68B8">
        <w:t>uilders</w:t>
      </w:r>
      <w:r>
        <w:t xml:space="preserve"> International Builders’ Show </w:t>
      </w:r>
      <w:r w:rsidR="007F68B8">
        <w:t>(NAHB IBS)</w:t>
      </w:r>
      <w:r>
        <w:t xml:space="preserve">, Kolbe Windows &amp; Doors </w:t>
      </w:r>
      <w:r w:rsidR="00CF7CDF">
        <w:t xml:space="preserve">will </w:t>
      </w:r>
      <w:r w:rsidR="0031547E">
        <w:t xml:space="preserve">highlight </w:t>
      </w:r>
      <w:r w:rsidR="007F68B8">
        <w:t xml:space="preserve">its </w:t>
      </w:r>
      <w:r w:rsidR="0031547E">
        <w:t>Forgent</w:t>
      </w:r>
      <w:r w:rsidR="0031547E" w:rsidRPr="0031547E">
        <w:rPr>
          <w:vertAlign w:val="superscript"/>
        </w:rPr>
        <w:t>®</w:t>
      </w:r>
      <w:r>
        <w:t xml:space="preserve"> Series</w:t>
      </w:r>
      <w:r w:rsidR="007F68B8">
        <w:t xml:space="preserve"> window and door products</w:t>
      </w:r>
      <w:r w:rsidR="00D3092E">
        <w:t xml:space="preserve"> in booth #</w:t>
      </w:r>
      <w:r w:rsidR="00D3092E" w:rsidRPr="00E92267">
        <w:t>C2519</w:t>
      </w:r>
      <w:r>
        <w:t>.</w:t>
      </w:r>
    </w:p>
    <w:p w14:paraId="222BEDF9" w14:textId="77777777" w:rsidR="00052019" w:rsidRDefault="00052019" w:rsidP="00052019"/>
    <w:p w14:paraId="0A55354A" w14:textId="56294153" w:rsidR="00CA3F29" w:rsidRDefault="00DF78C6" w:rsidP="00967BA1">
      <w:pPr>
        <w:ind w:right="90"/>
      </w:pPr>
      <w:r>
        <w:t xml:space="preserve">Kolbe’s innovative Forgent Series </w:t>
      </w:r>
      <w:r w:rsidR="00FB3BEA">
        <w:t>is a high-performance product line constructed of Glastra</w:t>
      </w:r>
      <w:r w:rsidR="00FB3BEA" w:rsidRPr="00FB3BEA">
        <w:rPr>
          <w:vertAlign w:val="superscript"/>
        </w:rPr>
        <w:t>®</w:t>
      </w:r>
      <w:r w:rsidR="00FB3BEA">
        <w:t xml:space="preserve"> –</w:t>
      </w:r>
      <w:r w:rsidR="00FF563B">
        <w:t xml:space="preserve"> </w:t>
      </w:r>
      <w:r w:rsidR="001204C1" w:rsidRPr="001204C1">
        <w:t>a proprietary hybrid of fiberglass and UV stable polymer formulated for strength and resilience.</w:t>
      </w:r>
      <w:r w:rsidR="001204C1" w:rsidRPr="001204C1">
        <w:rPr>
          <w:rFonts w:eastAsia="Times New Roman" w:cstheme="minorHAnsi"/>
          <w:color w:val="111111"/>
          <w:shd w:val="clear" w:color="auto" w:fill="FFFFFF"/>
        </w:rPr>
        <w:t xml:space="preserve"> </w:t>
      </w:r>
      <w:r w:rsidR="001204C1" w:rsidRPr="009834C7">
        <w:rPr>
          <w:rFonts w:eastAsia="Times New Roman" w:cstheme="minorHAnsi"/>
          <w:color w:val="111111"/>
          <w:shd w:val="clear" w:color="auto" w:fill="FFFFFF"/>
        </w:rPr>
        <w:t xml:space="preserve">The </w:t>
      </w:r>
      <w:r w:rsidR="001204C1">
        <w:rPr>
          <w:rFonts w:eastAsia="Times New Roman" w:cstheme="minorHAnsi"/>
          <w:color w:val="111111"/>
          <w:shd w:val="clear" w:color="auto" w:fill="FFFFFF"/>
        </w:rPr>
        <w:t>advanced ladder</w:t>
      </w:r>
      <w:r w:rsidR="001204C1" w:rsidRPr="009834C7">
        <w:rPr>
          <w:rFonts w:eastAsia="Times New Roman" w:cstheme="minorHAnsi"/>
          <w:color w:val="111111"/>
          <w:shd w:val="clear" w:color="auto" w:fill="FFFFFF"/>
        </w:rPr>
        <w:t xml:space="preserve"> design </w:t>
      </w:r>
      <w:r w:rsidR="001204C1">
        <w:rPr>
          <w:rFonts w:eastAsia="Times New Roman" w:cstheme="minorHAnsi"/>
          <w:color w:val="111111"/>
          <w:shd w:val="clear" w:color="auto" w:fill="FFFFFF"/>
        </w:rPr>
        <w:t xml:space="preserve">adds strength, while </w:t>
      </w:r>
      <w:r w:rsidR="001204C1" w:rsidRPr="009834C7">
        <w:rPr>
          <w:rFonts w:eastAsia="Times New Roman" w:cstheme="minorHAnsi"/>
          <w:color w:val="111111"/>
          <w:shd w:val="clear" w:color="auto" w:fill="FFFFFF"/>
        </w:rPr>
        <w:t>promot</w:t>
      </w:r>
      <w:r w:rsidR="001204C1">
        <w:rPr>
          <w:rFonts w:eastAsia="Times New Roman" w:cstheme="minorHAnsi"/>
          <w:color w:val="111111"/>
          <w:shd w:val="clear" w:color="auto" w:fill="FFFFFF"/>
        </w:rPr>
        <w:t>ing</w:t>
      </w:r>
      <w:r w:rsidR="001204C1" w:rsidRPr="009834C7">
        <w:rPr>
          <w:rFonts w:eastAsia="Times New Roman" w:cstheme="minorHAnsi"/>
          <w:color w:val="111111"/>
          <w:shd w:val="clear" w:color="auto" w:fill="FFFFFF"/>
        </w:rPr>
        <w:t xml:space="preserve"> long-term durability and energy efficiency for comfortable homes.</w:t>
      </w:r>
      <w:r w:rsidR="00CA3F29">
        <w:t xml:space="preserve"> An integral nailing fin and welded sash and frame provide rigidity</w:t>
      </w:r>
      <w:r w:rsidR="00D3092E">
        <w:t xml:space="preserve"> –</w:t>
      </w:r>
      <w:r w:rsidR="00CA3F29">
        <w:t xml:space="preserve"> keeping units square</w:t>
      </w:r>
      <w:r w:rsidR="008C048A">
        <w:t>,</w:t>
      </w:r>
      <w:r w:rsidR="00CA3F29">
        <w:t xml:space="preserve"> and preventing air and water from entering the joint.</w:t>
      </w:r>
    </w:p>
    <w:p w14:paraId="010BD1C8" w14:textId="77777777" w:rsidR="001204C1" w:rsidRDefault="001204C1" w:rsidP="00605E66"/>
    <w:p w14:paraId="577BA03F" w14:textId="38ACA679" w:rsidR="00C3359A" w:rsidRDefault="00CA3F29" w:rsidP="00605E66">
      <w:r>
        <w:t xml:space="preserve">“The Forgent Series is the perfect solution for </w:t>
      </w:r>
      <w:r w:rsidR="001204C1">
        <w:t>new construction or r</w:t>
      </w:r>
      <w:r w:rsidR="00C22574">
        <w:t>eplacement</w:t>
      </w:r>
      <w:r w:rsidR="001204C1">
        <w:t xml:space="preserve"> </w:t>
      </w:r>
      <w:r>
        <w:t>projects with short lead times,” sa</w:t>
      </w:r>
      <w:r w:rsidR="00CD0AFB">
        <w:t>id</w:t>
      </w:r>
      <w:r>
        <w:t xml:space="preserve"> </w:t>
      </w:r>
      <w:r w:rsidR="00D3092E">
        <w:t xml:space="preserve">Forgent Series’ general manager </w:t>
      </w:r>
      <w:r w:rsidR="006B005A">
        <w:t xml:space="preserve">Mark </w:t>
      </w:r>
      <w:proofErr w:type="spellStart"/>
      <w:r w:rsidR="006B005A">
        <w:t>Harger</w:t>
      </w:r>
      <w:proofErr w:type="spellEnd"/>
      <w:r w:rsidR="006B005A">
        <w:t>.</w:t>
      </w:r>
      <w:r w:rsidR="00DB1745">
        <w:t xml:space="preserve"> “</w:t>
      </w:r>
      <w:r w:rsidR="00605E66">
        <w:t xml:space="preserve">Designed for strength, performance and ease-of-installation, Forgent Series </w:t>
      </w:r>
      <w:r w:rsidR="001204C1">
        <w:t>products</w:t>
      </w:r>
      <w:r w:rsidR="00605E66">
        <w:t xml:space="preserve"> are simple, convenient</w:t>
      </w:r>
      <w:r w:rsidR="009865B5">
        <w:t>,</w:t>
      </w:r>
      <w:r w:rsidR="00605E66">
        <w:t xml:space="preserve"> and </w:t>
      </w:r>
      <w:r w:rsidR="001204C1">
        <w:t>offer three easy installation options</w:t>
      </w:r>
      <w:r w:rsidR="00D3092E">
        <w:t>.</w:t>
      </w:r>
      <w:r w:rsidR="00CD0AFB">
        <w:t>”</w:t>
      </w:r>
    </w:p>
    <w:p w14:paraId="1DE06C6C" w14:textId="77777777" w:rsidR="00C22574" w:rsidRDefault="00C22574" w:rsidP="001204C1">
      <w:pPr>
        <w:rPr>
          <w:highlight w:val="yellow"/>
        </w:rPr>
      </w:pPr>
    </w:p>
    <w:p w14:paraId="5E5078D7" w14:textId="5FEEF305" w:rsidR="00052019" w:rsidRDefault="00BD2234" w:rsidP="00052019">
      <w:r>
        <w:t>Adapting to the market’s</w:t>
      </w:r>
      <w:r w:rsidR="00C22574" w:rsidRPr="00C22574">
        <w:t xml:space="preserve"> </w:t>
      </w:r>
      <w:r w:rsidR="00066D0F">
        <w:t>aesthetic</w:t>
      </w:r>
      <w:r w:rsidR="00C22574" w:rsidRPr="00C22574">
        <w:t xml:space="preserve"> and performance </w:t>
      </w:r>
      <w:r w:rsidR="00066D0F">
        <w:t>demand</w:t>
      </w:r>
      <w:r w:rsidR="00C22574" w:rsidRPr="00C22574">
        <w:t>s, Forgent Series windows and doors are</w:t>
      </w:r>
      <w:r w:rsidR="001204C1" w:rsidRPr="00C22574">
        <w:t xml:space="preserve"> engineered with Glastra on the exterior, </w:t>
      </w:r>
      <w:r w:rsidR="00C22574" w:rsidRPr="00C22574">
        <w:t xml:space="preserve">and </w:t>
      </w:r>
      <w:r>
        <w:t xml:space="preserve">a choice of </w:t>
      </w:r>
      <w:r w:rsidR="001204C1" w:rsidRPr="00C22574">
        <w:t>either wood or Glastra on the interior</w:t>
      </w:r>
      <w:r>
        <w:t>, both with popular select finishes</w:t>
      </w:r>
      <w:r w:rsidR="001204C1" w:rsidRPr="00C22574">
        <w:t xml:space="preserve">. </w:t>
      </w:r>
      <w:bookmarkStart w:id="0" w:name="_GoBack"/>
      <w:bookmarkEnd w:id="0"/>
      <w:r w:rsidR="00770460">
        <w:t xml:space="preserve">A </w:t>
      </w:r>
      <w:r w:rsidR="00FE42F2">
        <w:t>new display of</w:t>
      </w:r>
      <w:r w:rsidR="00770460">
        <w:t xml:space="preserve"> </w:t>
      </w:r>
      <w:r w:rsidR="008E4C31">
        <w:t xml:space="preserve">Forgent Series products </w:t>
      </w:r>
      <w:r w:rsidR="00FE42F2">
        <w:t>offers fresh ideas for</w:t>
      </w:r>
      <w:r w:rsidR="00770460">
        <w:t xml:space="preserve"> unique configurations</w:t>
      </w:r>
      <w:r w:rsidR="008E4C31">
        <w:t xml:space="preserve"> in booth #</w:t>
      </w:r>
      <w:r w:rsidR="00E92267" w:rsidRPr="00E92267">
        <w:t>C2519</w:t>
      </w:r>
      <w:r w:rsidR="00770460">
        <w:t>.</w:t>
      </w:r>
    </w:p>
    <w:p w14:paraId="5038AF90" w14:textId="77777777" w:rsidR="007D3527" w:rsidRPr="00C16398" w:rsidRDefault="007D3527" w:rsidP="00E96B08">
      <w:pPr>
        <w:rPr>
          <w:color w:val="000000" w:themeColor="text1"/>
        </w:rPr>
      </w:pPr>
    </w:p>
    <w:p w14:paraId="29ED49F4" w14:textId="527B44A0" w:rsidR="00AC1A05" w:rsidRDefault="005C30A8" w:rsidP="0011267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411B5">
        <w:rPr>
          <w:color w:val="000000" w:themeColor="text1"/>
        </w:rPr>
        <w:t>A</w:t>
      </w:r>
      <w:r w:rsidR="00061BC5">
        <w:rPr>
          <w:color w:val="000000" w:themeColor="text1"/>
        </w:rPr>
        <w:t xml:space="preserve"> </w:t>
      </w:r>
      <w:r w:rsidR="00061BC5" w:rsidRPr="00C22574">
        <w:t>Forgent Series</w:t>
      </w:r>
      <w:r w:rsidRPr="00C411B5">
        <w:rPr>
          <w:color w:val="000000" w:themeColor="text1"/>
        </w:rPr>
        <w:t xml:space="preserve"> All Glastra complementary sliding patio door</w:t>
      </w:r>
      <w:r w:rsidR="001B53DB" w:rsidRPr="00C411B5">
        <w:rPr>
          <w:color w:val="000000" w:themeColor="text1"/>
        </w:rPr>
        <w:t xml:space="preserve"> </w:t>
      </w:r>
      <w:r w:rsidR="00A43C0F">
        <w:rPr>
          <w:color w:val="000000" w:themeColor="text1"/>
        </w:rPr>
        <w:t xml:space="preserve">centered </w:t>
      </w:r>
      <w:r w:rsidR="00C411B5" w:rsidRPr="00C411B5">
        <w:rPr>
          <w:color w:val="000000" w:themeColor="text1"/>
        </w:rPr>
        <w:t>below</w:t>
      </w:r>
      <w:r w:rsidRPr="00C411B5">
        <w:rPr>
          <w:color w:val="000000" w:themeColor="text1"/>
        </w:rPr>
        <w:t xml:space="preserve"> </w:t>
      </w:r>
      <w:r w:rsidR="00C411B5" w:rsidRPr="00C411B5">
        <w:rPr>
          <w:color w:val="000000" w:themeColor="text1"/>
        </w:rPr>
        <w:t>Glastra/</w:t>
      </w:r>
      <w:r w:rsidR="00CD0AFB">
        <w:rPr>
          <w:color w:val="000000" w:themeColor="text1"/>
        </w:rPr>
        <w:t>w</w:t>
      </w:r>
      <w:r w:rsidR="00C411B5" w:rsidRPr="00C411B5">
        <w:rPr>
          <w:color w:val="000000" w:themeColor="text1"/>
        </w:rPr>
        <w:t xml:space="preserve">ood </w:t>
      </w:r>
      <w:r w:rsidR="00A2139A" w:rsidRPr="00C411B5">
        <w:rPr>
          <w:color w:val="000000" w:themeColor="text1"/>
        </w:rPr>
        <w:t>direct sets</w:t>
      </w:r>
      <w:r w:rsidR="00A2139A">
        <w:rPr>
          <w:color w:val="000000" w:themeColor="text1"/>
        </w:rPr>
        <w:t xml:space="preserve"> and a </w:t>
      </w:r>
      <w:r w:rsidR="001B53DB" w:rsidRPr="00C411B5">
        <w:rPr>
          <w:color w:val="000000" w:themeColor="text1"/>
        </w:rPr>
        <w:t>segment head</w:t>
      </w:r>
      <w:r w:rsidR="00A2139A">
        <w:rPr>
          <w:color w:val="000000" w:themeColor="text1"/>
        </w:rPr>
        <w:t xml:space="preserve"> </w:t>
      </w:r>
      <w:r w:rsidR="001B53DB" w:rsidRPr="00C411B5">
        <w:rPr>
          <w:color w:val="000000" w:themeColor="text1"/>
        </w:rPr>
        <w:t>create</w:t>
      </w:r>
      <w:r w:rsidR="0020056C">
        <w:rPr>
          <w:color w:val="000000" w:themeColor="text1"/>
        </w:rPr>
        <w:t>s</w:t>
      </w:r>
      <w:r w:rsidR="001B53DB" w:rsidRPr="00C411B5">
        <w:rPr>
          <w:color w:val="000000" w:themeColor="text1"/>
        </w:rPr>
        <w:t xml:space="preserve"> </w:t>
      </w:r>
      <w:r w:rsidR="003F17BB">
        <w:rPr>
          <w:color w:val="000000" w:themeColor="text1"/>
        </w:rPr>
        <w:t>layers of light</w:t>
      </w:r>
      <w:r w:rsidR="001B53DB" w:rsidRPr="00C411B5">
        <w:rPr>
          <w:color w:val="000000" w:themeColor="text1"/>
        </w:rPr>
        <w:t xml:space="preserve"> </w:t>
      </w:r>
      <w:r w:rsidRPr="00C411B5">
        <w:rPr>
          <w:color w:val="000000" w:themeColor="text1"/>
        </w:rPr>
        <w:t>with midnight interior</w:t>
      </w:r>
      <w:r w:rsidR="001B53DB" w:rsidRPr="00C411B5">
        <w:rPr>
          <w:color w:val="000000" w:themeColor="text1"/>
        </w:rPr>
        <w:t>s</w:t>
      </w:r>
      <w:r w:rsidRPr="00C411B5">
        <w:rPr>
          <w:color w:val="000000" w:themeColor="text1"/>
        </w:rPr>
        <w:t xml:space="preserve"> and exterior</w:t>
      </w:r>
      <w:r w:rsidR="001B53DB" w:rsidRPr="00C411B5">
        <w:rPr>
          <w:color w:val="000000" w:themeColor="text1"/>
        </w:rPr>
        <w:t>s</w:t>
      </w:r>
      <w:r w:rsidRPr="00C411B5">
        <w:rPr>
          <w:color w:val="000000" w:themeColor="text1"/>
        </w:rPr>
        <w:t xml:space="preserve">. The center-opening, four-wide </w:t>
      </w:r>
      <w:r w:rsidR="001B53DB" w:rsidRPr="00C411B5">
        <w:rPr>
          <w:color w:val="000000" w:themeColor="text1"/>
        </w:rPr>
        <w:t xml:space="preserve">sliding door </w:t>
      </w:r>
      <w:r w:rsidRPr="00C411B5">
        <w:rPr>
          <w:color w:val="000000" w:themeColor="text1"/>
        </w:rPr>
        <w:t xml:space="preserve">unit has </w:t>
      </w:r>
      <w:r w:rsidR="00FF563B" w:rsidRPr="00C411B5">
        <w:rPr>
          <w:color w:val="000000" w:themeColor="text1"/>
        </w:rPr>
        <w:t>7-foot-11-1/2-inch</w:t>
      </w:r>
      <w:r w:rsidRPr="00C411B5">
        <w:rPr>
          <w:color w:val="000000" w:themeColor="text1"/>
        </w:rPr>
        <w:t xml:space="preserve"> tall panels with </w:t>
      </w:r>
      <w:r w:rsidR="00A43C0F">
        <w:rPr>
          <w:color w:val="000000" w:themeColor="text1"/>
        </w:rPr>
        <w:t xml:space="preserve">coordinating </w:t>
      </w:r>
      <w:r w:rsidRPr="00C411B5">
        <w:rPr>
          <w:color w:val="000000" w:themeColor="text1"/>
        </w:rPr>
        <w:t>matte black Allure handle</w:t>
      </w:r>
      <w:r w:rsidR="00FF563B" w:rsidRPr="00C411B5">
        <w:rPr>
          <w:color w:val="000000" w:themeColor="text1"/>
        </w:rPr>
        <w:t>s</w:t>
      </w:r>
      <w:r w:rsidRPr="00C411B5">
        <w:rPr>
          <w:color w:val="000000" w:themeColor="text1"/>
        </w:rPr>
        <w:t xml:space="preserve">. </w:t>
      </w:r>
    </w:p>
    <w:p w14:paraId="36CF85D5" w14:textId="77777777" w:rsidR="00C411B5" w:rsidRPr="00C411B5" w:rsidRDefault="00C411B5" w:rsidP="00C411B5">
      <w:pPr>
        <w:pStyle w:val="ListParagraph"/>
        <w:rPr>
          <w:color w:val="000000" w:themeColor="text1"/>
        </w:rPr>
      </w:pPr>
    </w:p>
    <w:p w14:paraId="29B410E3" w14:textId="5E0491B4" w:rsidR="00190D1D" w:rsidRDefault="00655E25" w:rsidP="00D67057">
      <w:pPr>
        <w:pStyle w:val="ListParagraph"/>
        <w:numPr>
          <w:ilvl w:val="0"/>
          <w:numId w:val="3"/>
        </w:numPr>
      </w:pPr>
      <w:r>
        <w:rPr>
          <w:rFonts w:eastAsia="Times New Roman"/>
          <w:color w:val="000000"/>
          <w:lang w:eastAsia="en-US"/>
        </w:rPr>
        <w:t>Glastra/</w:t>
      </w:r>
      <w:r w:rsidR="00CD0AFB">
        <w:rPr>
          <w:rFonts w:eastAsia="Times New Roman"/>
          <w:color w:val="000000"/>
          <w:lang w:eastAsia="en-US"/>
        </w:rPr>
        <w:t>w</w:t>
      </w:r>
      <w:r>
        <w:rPr>
          <w:rFonts w:eastAsia="Times New Roman"/>
          <w:color w:val="000000"/>
          <w:lang w:eastAsia="en-US"/>
        </w:rPr>
        <w:t xml:space="preserve">ood </w:t>
      </w:r>
      <w:r w:rsidR="00BC3418">
        <w:t>direct</w:t>
      </w:r>
      <w:r w:rsidR="008273AE">
        <w:t xml:space="preserve"> </w:t>
      </w:r>
      <w:r w:rsidR="007A148C">
        <w:t>set</w:t>
      </w:r>
      <w:r w:rsidR="00081DFE">
        <w:t>s</w:t>
      </w:r>
      <w:r w:rsidR="0020056C">
        <w:t>,</w:t>
      </w:r>
      <w:r w:rsidR="00A9125A">
        <w:t xml:space="preserve"> casements and awnings </w:t>
      </w:r>
      <w:r w:rsidR="0020056C">
        <w:t>demonstrate a variety of products that combine</w:t>
      </w:r>
      <w:r w:rsidR="00A9125A">
        <w:t xml:space="preserve"> to </w:t>
      </w:r>
      <w:r w:rsidR="007A148C">
        <w:t xml:space="preserve">create </w:t>
      </w:r>
      <w:r w:rsidR="00E04500">
        <w:t>floor-to-ceiling</w:t>
      </w:r>
      <w:r w:rsidR="00A9125A">
        <w:t xml:space="preserve"> views.</w:t>
      </w:r>
      <w:r w:rsidR="000C0237">
        <w:t xml:space="preserve"> </w:t>
      </w:r>
      <w:r w:rsidR="00E15DDE">
        <w:t xml:space="preserve">The windows have a bronze exterior and a coffee bean stained interior, with 2-1/4-inch flat performance divided </w:t>
      </w:r>
      <w:proofErr w:type="spellStart"/>
      <w:r w:rsidR="00E15DDE">
        <w:t>lites</w:t>
      </w:r>
      <w:proofErr w:type="spellEnd"/>
      <w:r w:rsidR="00E15DDE">
        <w:t xml:space="preserve">. Matte black handles on the casements and awnings </w:t>
      </w:r>
      <w:r w:rsidR="00DE13DD">
        <w:t>visually blend in</w:t>
      </w:r>
      <w:r w:rsidR="00CD0AFB">
        <w:t>,</w:t>
      </w:r>
      <w:r w:rsidR="00DE13DD">
        <w:t xml:space="preserve"> while the frames boldly outline the views</w:t>
      </w:r>
      <w:r w:rsidR="00E15DDE">
        <w:t>.</w:t>
      </w:r>
    </w:p>
    <w:p w14:paraId="7585BC7F" w14:textId="7D5A49AD" w:rsidR="00D67057" w:rsidRDefault="00D67057" w:rsidP="008273AE"/>
    <w:p w14:paraId="04B8DAD3" w14:textId="70568F96" w:rsidR="00D67057" w:rsidRPr="00D67057" w:rsidRDefault="00D67057" w:rsidP="00D67057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en-US"/>
        </w:rPr>
      </w:pPr>
      <w:r w:rsidRPr="00D67057">
        <w:rPr>
          <w:rFonts w:eastAsia="Times New Roman"/>
          <w:color w:val="000000"/>
          <w:lang w:eastAsia="en-US"/>
        </w:rPr>
        <w:t>A</w:t>
      </w:r>
      <w:r>
        <w:rPr>
          <w:rFonts w:eastAsia="Times New Roman"/>
          <w:color w:val="000000"/>
          <w:lang w:eastAsia="en-US"/>
        </w:rPr>
        <w:t xml:space="preserve"> </w:t>
      </w:r>
      <w:r w:rsidR="00061BC5" w:rsidRPr="00C22574">
        <w:t xml:space="preserve">Forgent Series </w:t>
      </w:r>
      <w:r w:rsidR="00097CA0">
        <w:rPr>
          <w:rFonts w:eastAsia="Times New Roman"/>
          <w:color w:val="000000"/>
          <w:lang w:eastAsia="en-US"/>
        </w:rPr>
        <w:t>Glastra/</w:t>
      </w:r>
      <w:r w:rsidR="00CD0AFB">
        <w:rPr>
          <w:rFonts w:eastAsia="Times New Roman"/>
          <w:color w:val="000000"/>
          <w:lang w:eastAsia="en-US"/>
        </w:rPr>
        <w:t>w</w:t>
      </w:r>
      <w:r w:rsidR="00097CA0">
        <w:rPr>
          <w:rFonts w:eastAsia="Times New Roman"/>
          <w:color w:val="000000"/>
          <w:lang w:eastAsia="en-US"/>
        </w:rPr>
        <w:t xml:space="preserve">ood casement </w:t>
      </w:r>
      <w:r w:rsidR="00844D65">
        <w:rPr>
          <w:rFonts w:eastAsia="Times New Roman"/>
          <w:color w:val="000000"/>
          <w:lang w:eastAsia="en-US"/>
        </w:rPr>
        <w:t xml:space="preserve">with </w:t>
      </w:r>
      <w:r w:rsidR="001F1CBD">
        <w:rPr>
          <w:rFonts w:eastAsia="Times New Roman"/>
          <w:color w:val="000000"/>
          <w:lang w:eastAsia="en-US"/>
        </w:rPr>
        <w:t xml:space="preserve">7/8-inch performance </w:t>
      </w:r>
      <w:r w:rsidR="00C16398">
        <w:rPr>
          <w:rFonts w:eastAsia="Times New Roman"/>
          <w:color w:val="000000"/>
          <w:lang w:eastAsia="en-US"/>
        </w:rPr>
        <w:t xml:space="preserve">divided </w:t>
      </w:r>
      <w:proofErr w:type="spellStart"/>
      <w:r w:rsidR="00C16398">
        <w:rPr>
          <w:rFonts w:eastAsia="Times New Roman"/>
          <w:color w:val="000000"/>
          <w:lang w:eastAsia="en-US"/>
        </w:rPr>
        <w:t>lites</w:t>
      </w:r>
      <w:proofErr w:type="spellEnd"/>
      <w:r w:rsidR="00844D65">
        <w:rPr>
          <w:rFonts w:eastAsia="Times New Roman"/>
          <w:color w:val="000000"/>
          <w:lang w:eastAsia="en-US"/>
        </w:rPr>
        <w:t xml:space="preserve"> </w:t>
      </w:r>
      <w:r w:rsidR="0058551B">
        <w:rPr>
          <w:rFonts w:eastAsia="Times New Roman"/>
          <w:color w:val="000000"/>
          <w:lang w:eastAsia="en-US"/>
        </w:rPr>
        <w:t xml:space="preserve">combines with </w:t>
      </w:r>
      <w:r w:rsidR="00844D65">
        <w:rPr>
          <w:rFonts w:eastAsia="Times New Roman"/>
          <w:color w:val="000000"/>
          <w:lang w:eastAsia="en-US"/>
        </w:rPr>
        <w:t>two direct sets</w:t>
      </w:r>
      <w:r w:rsidR="0058551B">
        <w:rPr>
          <w:rFonts w:eastAsia="Times New Roman"/>
          <w:color w:val="000000"/>
          <w:lang w:eastAsia="en-US"/>
        </w:rPr>
        <w:t xml:space="preserve"> for views and ventilation</w:t>
      </w:r>
      <w:r w:rsidR="0099006D">
        <w:rPr>
          <w:rFonts w:eastAsia="Times New Roman"/>
          <w:color w:val="000000"/>
          <w:lang w:eastAsia="en-US"/>
        </w:rPr>
        <w:t>.</w:t>
      </w:r>
      <w:r w:rsidR="00097CA0">
        <w:rPr>
          <w:rFonts w:eastAsia="Times New Roman"/>
          <w:color w:val="000000"/>
          <w:lang w:eastAsia="en-US"/>
        </w:rPr>
        <w:t xml:space="preserve"> </w:t>
      </w:r>
      <w:r w:rsidR="001C0A5A">
        <w:rPr>
          <w:rFonts w:eastAsia="Times New Roman"/>
          <w:color w:val="000000"/>
          <w:lang w:eastAsia="en-US"/>
        </w:rPr>
        <w:t>With</w:t>
      </w:r>
      <w:r w:rsidR="0099006D">
        <w:rPr>
          <w:rFonts w:eastAsia="Times New Roman"/>
          <w:color w:val="000000"/>
          <w:lang w:eastAsia="en-US"/>
        </w:rPr>
        <w:t xml:space="preserve"> a cloud exterior and a white painted pine interior, this unit</w:t>
      </w:r>
      <w:r w:rsidR="001C0A5A">
        <w:rPr>
          <w:rFonts w:eastAsia="Times New Roman"/>
          <w:color w:val="000000"/>
          <w:lang w:eastAsia="en-US"/>
        </w:rPr>
        <w:t xml:space="preserve"> is completed</w:t>
      </w:r>
      <w:r w:rsidR="008641EC">
        <w:rPr>
          <w:rFonts w:eastAsia="Times New Roman"/>
          <w:color w:val="000000"/>
          <w:lang w:eastAsia="en-US"/>
        </w:rPr>
        <w:t xml:space="preserve"> with the soft accent of a</w:t>
      </w:r>
      <w:r w:rsidR="00BE61CA">
        <w:rPr>
          <w:rFonts w:eastAsia="Times New Roman"/>
          <w:color w:val="000000"/>
          <w:lang w:eastAsia="en-US"/>
        </w:rPr>
        <w:t xml:space="preserve"> satin nickel nesting handle on the casement</w:t>
      </w:r>
      <w:r w:rsidR="0099006D">
        <w:rPr>
          <w:rFonts w:eastAsia="Times New Roman"/>
          <w:color w:val="000000"/>
          <w:lang w:eastAsia="en-US"/>
        </w:rPr>
        <w:t>.</w:t>
      </w:r>
      <w:r w:rsidR="00844D65">
        <w:rPr>
          <w:rFonts w:eastAsia="Times New Roman"/>
          <w:color w:val="000000"/>
          <w:lang w:eastAsia="en-US"/>
        </w:rPr>
        <w:t xml:space="preserve">   </w:t>
      </w:r>
    </w:p>
    <w:p w14:paraId="43568405" w14:textId="77777777" w:rsidR="00190D1D" w:rsidRDefault="00190D1D" w:rsidP="00D67057">
      <w:pPr>
        <w:pStyle w:val="ListParagraph"/>
      </w:pPr>
    </w:p>
    <w:p w14:paraId="69137BE5" w14:textId="08BDCE47" w:rsidR="00190D1D" w:rsidRPr="00D67057" w:rsidRDefault="00190D1D" w:rsidP="00D6705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7057">
        <w:rPr>
          <w:color w:val="000000" w:themeColor="text1"/>
        </w:rPr>
        <w:t>A</w:t>
      </w:r>
      <w:r w:rsidR="005C5F0E">
        <w:rPr>
          <w:color w:val="000000" w:themeColor="text1"/>
        </w:rPr>
        <w:t>n All Glastra</w:t>
      </w:r>
      <w:r w:rsidRPr="00D67057">
        <w:rPr>
          <w:color w:val="000000" w:themeColor="text1"/>
        </w:rPr>
        <w:t xml:space="preserve"> </w:t>
      </w:r>
      <w:r w:rsidR="00097CA0">
        <w:rPr>
          <w:color w:val="000000" w:themeColor="text1"/>
        </w:rPr>
        <w:t>two</w:t>
      </w:r>
      <w:r w:rsidR="005C5F0E">
        <w:rPr>
          <w:color w:val="000000" w:themeColor="text1"/>
        </w:rPr>
        <w:t>-wide new construction</w:t>
      </w:r>
      <w:r w:rsidR="00CD0AFB">
        <w:rPr>
          <w:color w:val="000000" w:themeColor="text1"/>
        </w:rPr>
        <w:t>,</w:t>
      </w:r>
      <w:r w:rsidRPr="00D67057">
        <w:rPr>
          <w:color w:val="000000" w:themeColor="text1"/>
        </w:rPr>
        <w:t xml:space="preserve"> double hung</w:t>
      </w:r>
      <w:r w:rsidR="00D06D24" w:rsidRPr="00D67057">
        <w:rPr>
          <w:color w:val="000000" w:themeColor="text1"/>
        </w:rPr>
        <w:t xml:space="preserve"> </w:t>
      </w:r>
      <w:r w:rsidR="003418F6">
        <w:rPr>
          <w:color w:val="000000" w:themeColor="text1"/>
        </w:rPr>
        <w:t xml:space="preserve">window </w:t>
      </w:r>
      <w:r w:rsidR="005C5F0E">
        <w:t xml:space="preserve">with a </w:t>
      </w:r>
      <w:r w:rsidR="00DF0842">
        <w:t>m</w:t>
      </w:r>
      <w:r w:rsidR="005C5F0E">
        <w:t xml:space="preserve">idnight interior and exterior </w:t>
      </w:r>
      <w:r w:rsidR="00491750">
        <w:rPr>
          <w:color w:val="000000" w:themeColor="text1"/>
        </w:rPr>
        <w:t xml:space="preserve">offers a </w:t>
      </w:r>
      <w:r w:rsidR="00392948">
        <w:rPr>
          <w:color w:val="000000" w:themeColor="text1"/>
        </w:rPr>
        <w:t>6-foot-11</w:t>
      </w:r>
      <w:r w:rsidR="00BC15D2">
        <w:rPr>
          <w:color w:val="000000" w:themeColor="text1"/>
        </w:rPr>
        <w:t>-1/16</w:t>
      </w:r>
      <w:r w:rsidR="00CD0AFB">
        <w:rPr>
          <w:color w:val="000000" w:themeColor="text1"/>
        </w:rPr>
        <w:t>-inch</w:t>
      </w:r>
      <w:r w:rsidR="00392948">
        <w:rPr>
          <w:color w:val="000000" w:themeColor="text1"/>
        </w:rPr>
        <w:t xml:space="preserve"> </w:t>
      </w:r>
      <w:r w:rsidR="00BC15D2">
        <w:rPr>
          <w:color w:val="000000" w:themeColor="text1"/>
        </w:rPr>
        <w:t>by</w:t>
      </w:r>
      <w:r w:rsidR="00392948">
        <w:rPr>
          <w:color w:val="000000" w:themeColor="text1"/>
        </w:rPr>
        <w:t xml:space="preserve"> 5-foot-</w:t>
      </w:r>
      <w:r w:rsidR="00BC15D2">
        <w:rPr>
          <w:color w:val="000000" w:themeColor="text1"/>
        </w:rPr>
        <w:t xml:space="preserve">5-1/2-inch </w:t>
      </w:r>
      <w:r w:rsidR="00445686">
        <w:rPr>
          <w:color w:val="000000" w:themeColor="text1"/>
        </w:rPr>
        <w:t>opening</w:t>
      </w:r>
      <w:r w:rsidR="00844D65">
        <w:rPr>
          <w:color w:val="000000" w:themeColor="text1"/>
        </w:rPr>
        <w:t>.</w:t>
      </w:r>
      <w:r w:rsidR="00445686">
        <w:rPr>
          <w:color w:val="000000" w:themeColor="text1"/>
        </w:rPr>
        <w:t xml:space="preserve"> </w:t>
      </w:r>
      <w:r w:rsidR="00991154">
        <w:rPr>
          <w:color w:val="000000" w:themeColor="text1"/>
        </w:rPr>
        <w:t>B</w:t>
      </w:r>
      <w:r w:rsidR="005C5F0E">
        <w:rPr>
          <w:color w:val="000000" w:themeColor="text1"/>
        </w:rPr>
        <w:t xml:space="preserve">lack contoured grilles-in-the-airspace </w:t>
      </w:r>
      <w:r w:rsidR="003418F6">
        <w:rPr>
          <w:color w:val="000000" w:themeColor="text1"/>
        </w:rPr>
        <w:t>add detail to</w:t>
      </w:r>
      <w:r w:rsidR="002244DF">
        <w:rPr>
          <w:color w:val="000000" w:themeColor="text1"/>
        </w:rPr>
        <w:t xml:space="preserve"> the top sash</w:t>
      </w:r>
      <w:r w:rsidR="003418F6">
        <w:rPr>
          <w:color w:val="000000" w:themeColor="text1"/>
        </w:rPr>
        <w:t>, while matte black hardware completes the unit.</w:t>
      </w:r>
    </w:p>
    <w:p w14:paraId="7A3A3512" w14:textId="77777777" w:rsidR="0000532D" w:rsidRPr="0000532D" w:rsidRDefault="0000532D" w:rsidP="0000532D">
      <w:pPr>
        <w:pStyle w:val="ListParagraph"/>
        <w:rPr>
          <w:color w:val="000000" w:themeColor="text1"/>
        </w:rPr>
      </w:pPr>
    </w:p>
    <w:p w14:paraId="1CBC55FA" w14:textId="03E5E3A7" w:rsidR="00420F5C" w:rsidRDefault="001204C1" w:rsidP="00420F5C">
      <w:r>
        <w:t xml:space="preserve">“Proprietary material and thoughtful design elevate Forgent Series windows and doors above vinyl and fiberglass products,” </w:t>
      </w:r>
      <w:r w:rsidR="00420F5C">
        <w:t>sa</w:t>
      </w:r>
      <w:r w:rsidR="00CD0AFB">
        <w:t>id</w:t>
      </w:r>
      <w:r w:rsidR="00420F5C">
        <w:t xml:space="preserve"> Jeff De Lonay, president of Kolbe Windows &amp; Doors. </w:t>
      </w:r>
      <w:r>
        <w:t xml:space="preserve">“Kolbe </w:t>
      </w:r>
      <w:r w:rsidRPr="000E0E6C">
        <w:t>continues</w:t>
      </w:r>
      <w:r>
        <w:t xml:space="preserve"> to innovate to meet the needs of builders, architects and homeowners everywhere, with options that elevate strength, performance and jobsite efficiency.”</w:t>
      </w:r>
    </w:p>
    <w:p w14:paraId="1DB1D0BF" w14:textId="77777777" w:rsidR="00D82264" w:rsidRDefault="00D82264" w:rsidP="00D82264">
      <w:pPr>
        <w:ind w:right="90"/>
        <w:contextualSpacing/>
        <w:rPr>
          <w:i/>
          <w:iCs/>
          <w:color w:val="000000"/>
        </w:rPr>
      </w:pPr>
    </w:p>
    <w:p w14:paraId="25CE433D" w14:textId="4228C714" w:rsidR="00E110BB" w:rsidRPr="00D82264" w:rsidRDefault="00D82264" w:rsidP="00D82264">
      <w:pPr>
        <w:ind w:right="90"/>
        <w:contextualSpacing/>
        <w:rPr>
          <w:iCs/>
          <w:color w:val="000000"/>
        </w:rPr>
      </w:pPr>
      <w:r w:rsidRPr="00D82264">
        <w:rPr>
          <w:iCs/>
          <w:color w:val="000000"/>
        </w:rPr>
        <w:t>To learn more</w:t>
      </w:r>
      <w:r w:rsidR="00563960">
        <w:rPr>
          <w:iCs/>
          <w:color w:val="000000"/>
        </w:rPr>
        <w:t xml:space="preserve"> about Kolbe’s Forgent Series</w:t>
      </w:r>
      <w:r w:rsidRPr="00D82264">
        <w:rPr>
          <w:iCs/>
          <w:color w:val="000000"/>
        </w:rPr>
        <w:t xml:space="preserve">, please visit </w:t>
      </w:r>
      <w:hyperlink r:id="rId7" w:history="1">
        <w:r w:rsidR="00760BDE" w:rsidRPr="00D31543">
          <w:rPr>
            <w:rStyle w:val="Hyperlink"/>
            <w:iCs/>
          </w:rPr>
          <w:t>https://www.kolbewindows.com/Forgent</w:t>
        </w:r>
      </w:hyperlink>
      <w:r w:rsidR="00760BDE">
        <w:rPr>
          <w:iCs/>
          <w:color w:val="000000"/>
        </w:rPr>
        <w:t xml:space="preserve"> </w:t>
      </w:r>
    </w:p>
    <w:p w14:paraId="74F64DCE" w14:textId="77777777" w:rsidR="00402ABE" w:rsidRPr="00D82264" w:rsidRDefault="00402ABE" w:rsidP="00CF7CDF">
      <w:pPr>
        <w:contextualSpacing/>
        <w:rPr>
          <w:iCs/>
          <w:color w:val="000000"/>
        </w:rPr>
      </w:pPr>
    </w:p>
    <w:p w14:paraId="2813BF17" w14:textId="02E91A41" w:rsidR="00E110BB" w:rsidRPr="00D3092E" w:rsidRDefault="00E110BB" w:rsidP="00E110BB">
      <w:pPr>
        <w:ind w:right="90"/>
        <w:contextualSpacing/>
        <w:rPr>
          <w:i/>
          <w:color w:val="000000"/>
        </w:rPr>
      </w:pPr>
      <w:r w:rsidRPr="00D3092E">
        <w:rPr>
          <w:i/>
          <w:color w:val="000000"/>
        </w:rPr>
        <w:t xml:space="preserve">What began in 1946 as a two-brother team has grown into an internationally respected manufacturing company. Kolbe Windows &amp; Doors is one of the nation’s leading manufacturers of windows and doors for residential and commercial markets. After </w:t>
      </w:r>
      <w:r w:rsidR="00F57AA4" w:rsidRPr="00D3092E">
        <w:rPr>
          <w:i/>
          <w:color w:val="000000"/>
        </w:rPr>
        <w:t xml:space="preserve">more than </w:t>
      </w:r>
      <w:r w:rsidRPr="00D3092E">
        <w:rPr>
          <w:i/>
          <w:color w:val="000000"/>
        </w:rPr>
        <w:t>70 years, Kolbe products are best known for superior quality, custom craftsmanship, attention to detail, as well as innovative and unique designs.</w:t>
      </w:r>
      <w:r w:rsidR="00402ABE" w:rsidRPr="00D3092E">
        <w:rPr>
          <w:i/>
          <w:color w:val="000000"/>
        </w:rPr>
        <w:t xml:space="preserve"> </w:t>
      </w:r>
    </w:p>
    <w:p w14:paraId="18969486" w14:textId="77777777" w:rsidR="00E110BB" w:rsidRPr="00D3092E" w:rsidRDefault="00E110BB" w:rsidP="00E110BB">
      <w:pPr>
        <w:ind w:right="90"/>
        <w:contextualSpacing/>
        <w:jc w:val="center"/>
        <w:rPr>
          <w:i/>
          <w:color w:val="000000"/>
        </w:rPr>
      </w:pPr>
      <w:r w:rsidRPr="00D3092E">
        <w:rPr>
          <w:i/>
          <w:color w:val="000000"/>
        </w:rPr>
        <w:t>###</w:t>
      </w:r>
    </w:p>
    <w:p w14:paraId="63CC90E0" w14:textId="77777777" w:rsidR="00E110BB" w:rsidRDefault="00E110BB"/>
    <w:sectPr w:rsidR="00E110BB" w:rsidSect="00FC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318C"/>
    <w:multiLevelType w:val="hybridMultilevel"/>
    <w:tmpl w:val="0FA460E0"/>
    <w:lvl w:ilvl="0" w:tplc="DCE26AA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20C8"/>
    <w:multiLevelType w:val="hybridMultilevel"/>
    <w:tmpl w:val="AF24A95E"/>
    <w:lvl w:ilvl="0" w:tplc="DCE26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E763B"/>
    <w:multiLevelType w:val="hybridMultilevel"/>
    <w:tmpl w:val="291EDBF4"/>
    <w:lvl w:ilvl="0" w:tplc="99421F3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0532D"/>
    <w:rsid w:val="00011539"/>
    <w:rsid w:val="00017FD3"/>
    <w:rsid w:val="000261FA"/>
    <w:rsid w:val="0003026C"/>
    <w:rsid w:val="00032172"/>
    <w:rsid w:val="00045433"/>
    <w:rsid w:val="00052019"/>
    <w:rsid w:val="00052E2D"/>
    <w:rsid w:val="00061577"/>
    <w:rsid w:val="00061BC5"/>
    <w:rsid w:val="00066D0F"/>
    <w:rsid w:val="00080DA8"/>
    <w:rsid w:val="00081DFE"/>
    <w:rsid w:val="00097CA0"/>
    <w:rsid w:val="000A7C8E"/>
    <w:rsid w:val="000C0237"/>
    <w:rsid w:val="000C4420"/>
    <w:rsid w:val="000E0E6C"/>
    <w:rsid w:val="000E0EA3"/>
    <w:rsid w:val="000E20AE"/>
    <w:rsid w:val="000E7C96"/>
    <w:rsid w:val="000F7062"/>
    <w:rsid w:val="001055B3"/>
    <w:rsid w:val="001204C1"/>
    <w:rsid w:val="00122DBB"/>
    <w:rsid w:val="001351AB"/>
    <w:rsid w:val="00137CC7"/>
    <w:rsid w:val="001427AE"/>
    <w:rsid w:val="00161386"/>
    <w:rsid w:val="0016487C"/>
    <w:rsid w:val="00167957"/>
    <w:rsid w:val="001737C9"/>
    <w:rsid w:val="001811BD"/>
    <w:rsid w:val="00190D1D"/>
    <w:rsid w:val="00195E6B"/>
    <w:rsid w:val="001B0590"/>
    <w:rsid w:val="001B53DB"/>
    <w:rsid w:val="001C0A5A"/>
    <w:rsid w:val="001C11B5"/>
    <w:rsid w:val="001C1B47"/>
    <w:rsid w:val="001C4F55"/>
    <w:rsid w:val="001C5BFC"/>
    <w:rsid w:val="001C68A4"/>
    <w:rsid w:val="001D4662"/>
    <w:rsid w:val="001E27DB"/>
    <w:rsid w:val="001E68CF"/>
    <w:rsid w:val="001F1CBD"/>
    <w:rsid w:val="001F40D0"/>
    <w:rsid w:val="0020056C"/>
    <w:rsid w:val="0020764F"/>
    <w:rsid w:val="002117B3"/>
    <w:rsid w:val="00214549"/>
    <w:rsid w:val="002165CF"/>
    <w:rsid w:val="00223A7B"/>
    <w:rsid w:val="002244DF"/>
    <w:rsid w:val="00237F18"/>
    <w:rsid w:val="002456A8"/>
    <w:rsid w:val="00245B45"/>
    <w:rsid w:val="0025321E"/>
    <w:rsid w:val="00262677"/>
    <w:rsid w:val="00262E8E"/>
    <w:rsid w:val="00263B6F"/>
    <w:rsid w:val="00265857"/>
    <w:rsid w:val="002768E9"/>
    <w:rsid w:val="00287C12"/>
    <w:rsid w:val="00291F34"/>
    <w:rsid w:val="00293B29"/>
    <w:rsid w:val="002A1905"/>
    <w:rsid w:val="002A76FB"/>
    <w:rsid w:val="002B0360"/>
    <w:rsid w:val="002B5081"/>
    <w:rsid w:val="002C6952"/>
    <w:rsid w:val="002E7E80"/>
    <w:rsid w:val="002F67B3"/>
    <w:rsid w:val="002F78F3"/>
    <w:rsid w:val="003042C1"/>
    <w:rsid w:val="00306A94"/>
    <w:rsid w:val="003117E6"/>
    <w:rsid w:val="00312420"/>
    <w:rsid w:val="0031547E"/>
    <w:rsid w:val="00317916"/>
    <w:rsid w:val="0032136D"/>
    <w:rsid w:val="00323EB7"/>
    <w:rsid w:val="003418F6"/>
    <w:rsid w:val="00343DDF"/>
    <w:rsid w:val="00365C47"/>
    <w:rsid w:val="00375D7C"/>
    <w:rsid w:val="003764E9"/>
    <w:rsid w:val="00385576"/>
    <w:rsid w:val="00392948"/>
    <w:rsid w:val="0039582A"/>
    <w:rsid w:val="003A2EC4"/>
    <w:rsid w:val="003A35FB"/>
    <w:rsid w:val="003A7EDD"/>
    <w:rsid w:val="003B0A3B"/>
    <w:rsid w:val="003B626F"/>
    <w:rsid w:val="003C07BD"/>
    <w:rsid w:val="003C15B9"/>
    <w:rsid w:val="003D07CA"/>
    <w:rsid w:val="003D4A6D"/>
    <w:rsid w:val="003E5A50"/>
    <w:rsid w:val="003E7FC3"/>
    <w:rsid w:val="003F0639"/>
    <w:rsid w:val="003F17BB"/>
    <w:rsid w:val="003F2AEE"/>
    <w:rsid w:val="003F53EC"/>
    <w:rsid w:val="003F7B93"/>
    <w:rsid w:val="00402ABE"/>
    <w:rsid w:val="0041089A"/>
    <w:rsid w:val="00416BE7"/>
    <w:rsid w:val="0042039C"/>
    <w:rsid w:val="00420F5C"/>
    <w:rsid w:val="004313AC"/>
    <w:rsid w:val="00431F65"/>
    <w:rsid w:val="00435754"/>
    <w:rsid w:val="00445686"/>
    <w:rsid w:val="00447567"/>
    <w:rsid w:val="00463810"/>
    <w:rsid w:val="004869EC"/>
    <w:rsid w:val="0049081A"/>
    <w:rsid w:val="00491750"/>
    <w:rsid w:val="00491D26"/>
    <w:rsid w:val="00492E8D"/>
    <w:rsid w:val="004950CB"/>
    <w:rsid w:val="004A1518"/>
    <w:rsid w:val="004B6A81"/>
    <w:rsid w:val="004C2E96"/>
    <w:rsid w:val="004D3CC8"/>
    <w:rsid w:val="004D5B32"/>
    <w:rsid w:val="004E2239"/>
    <w:rsid w:val="004E466F"/>
    <w:rsid w:val="004F15F3"/>
    <w:rsid w:val="004F4BB2"/>
    <w:rsid w:val="00504FC0"/>
    <w:rsid w:val="005277CB"/>
    <w:rsid w:val="005319E9"/>
    <w:rsid w:val="00554044"/>
    <w:rsid w:val="00557134"/>
    <w:rsid w:val="00563960"/>
    <w:rsid w:val="00564491"/>
    <w:rsid w:val="00572817"/>
    <w:rsid w:val="0058551B"/>
    <w:rsid w:val="005859BF"/>
    <w:rsid w:val="005A3298"/>
    <w:rsid w:val="005B346B"/>
    <w:rsid w:val="005B5112"/>
    <w:rsid w:val="005C30A8"/>
    <w:rsid w:val="005C5F0E"/>
    <w:rsid w:val="005C7DBE"/>
    <w:rsid w:val="005D3BC1"/>
    <w:rsid w:val="005D7DE1"/>
    <w:rsid w:val="005E5FEE"/>
    <w:rsid w:val="005E6E3B"/>
    <w:rsid w:val="005F23A8"/>
    <w:rsid w:val="00605E66"/>
    <w:rsid w:val="0060603E"/>
    <w:rsid w:val="00645877"/>
    <w:rsid w:val="00650440"/>
    <w:rsid w:val="00655E25"/>
    <w:rsid w:val="0066338B"/>
    <w:rsid w:val="00665F15"/>
    <w:rsid w:val="00671E20"/>
    <w:rsid w:val="006B005A"/>
    <w:rsid w:val="006B4FBD"/>
    <w:rsid w:val="006C1215"/>
    <w:rsid w:val="006C16A0"/>
    <w:rsid w:val="006C1C0E"/>
    <w:rsid w:val="006E4CA7"/>
    <w:rsid w:val="006F66C1"/>
    <w:rsid w:val="007056A3"/>
    <w:rsid w:val="00717F15"/>
    <w:rsid w:val="00736A14"/>
    <w:rsid w:val="00753485"/>
    <w:rsid w:val="00760BDE"/>
    <w:rsid w:val="00770460"/>
    <w:rsid w:val="00772A0B"/>
    <w:rsid w:val="00773311"/>
    <w:rsid w:val="00784ECD"/>
    <w:rsid w:val="007A009B"/>
    <w:rsid w:val="007A148C"/>
    <w:rsid w:val="007C5079"/>
    <w:rsid w:val="007C7CB9"/>
    <w:rsid w:val="007D2937"/>
    <w:rsid w:val="007D3527"/>
    <w:rsid w:val="007F68B8"/>
    <w:rsid w:val="0080641A"/>
    <w:rsid w:val="00814B06"/>
    <w:rsid w:val="0081518B"/>
    <w:rsid w:val="008172CF"/>
    <w:rsid w:val="008208DE"/>
    <w:rsid w:val="008273AE"/>
    <w:rsid w:val="00844D65"/>
    <w:rsid w:val="00846FC0"/>
    <w:rsid w:val="008553AB"/>
    <w:rsid w:val="008641EC"/>
    <w:rsid w:val="0086447D"/>
    <w:rsid w:val="00894FD9"/>
    <w:rsid w:val="008B3A18"/>
    <w:rsid w:val="008C048A"/>
    <w:rsid w:val="008C0C02"/>
    <w:rsid w:val="008C7EED"/>
    <w:rsid w:val="008D0D35"/>
    <w:rsid w:val="008D71A4"/>
    <w:rsid w:val="008E4C31"/>
    <w:rsid w:val="008F7B18"/>
    <w:rsid w:val="00901536"/>
    <w:rsid w:val="00914DF6"/>
    <w:rsid w:val="00922523"/>
    <w:rsid w:val="009339B3"/>
    <w:rsid w:val="0093538E"/>
    <w:rsid w:val="00966963"/>
    <w:rsid w:val="00966AB9"/>
    <w:rsid w:val="00967BA1"/>
    <w:rsid w:val="00977E4C"/>
    <w:rsid w:val="00985139"/>
    <w:rsid w:val="009865B5"/>
    <w:rsid w:val="0099006D"/>
    <w:rsid w:val="00991154"/>
    <w:rsid w:val="009A2719"/>
    <w:rsid w:val="009C4C31"/>
    <w:rsid w:val="009D63E7"/>
    <w:rsid w:val="009E2352"/>
    <w:rsid w:val="009E324B"/>
    <w:rsid w:val="009E5F1D"/>
    <w:rsid w:val="00A03CBD"/>
    <w:rsid w:val="00A135F1"/>
    <w:rsid w:val="00A1383C"/>
    <w:rsid w:val="00A168B2"/>
    <w:rsid w:val="00A205EC"/>
    <w:rsid w:val="00A207F8"/>
    <w:rsid w:val="00A2139A"/>
    <w:rsid w:val="00A3199A"/>
    <w:rsid w:val="00A364E8"/>
    <w:rsid w:val="00A43475"/>
    <w:rsid w:val="00A43C0F"/>
    <w:rsid w:val="00A44A16"/>
    <w:rsid w:val="00A45DDB"/>
    <w:rsid w:val="00A56AB7"/>
    <w:rsid w:val="00A606D9"/>
    <w:rsid w:val="00A619B0"/>
    <w:rsid w:val="00A664A8"/>
    <w:rsid w:val="00A70298"/>
    <w:rsid w:val="00A72BF1"/>
    <w:rsid w:val="00A9125A"/>
    <w:rsid w:val="00A9389F"/>
    <w:rsid w:val="00AA2F99"/>
    <w:rsid w:val="00AB763C"/>
    <w:rsid w:val="00AC1A05"/>
    <w:rsid w:val="00AC1F3D"/>
    <w:rsid w:val="00AC2ACF"/>
    <w:rsid w:val="00AD38EA"/>
    <w:rsid w:val="00AE0DC9"/>
    <w:rsid w:val="00AF277D"/>
    <w:rsid w:val="00AF416B"/>
    <w:rsid w:val="00B00BA6"/>
    <w:rsid w:val="00B043D0"/>
    <w:rsid w:val="00B05243"/>
    <w:rsid w:val="00B10346"/>
    <w:rsid w:val="00B160B0"/>
    <w:rsid w:val="00B332D7"/>
    <w:rsid w:val="00B34200"/>
    <w:rsid w:val="00B431FD"/>
    <w:rsid w:val="00B433C9"/>
    <w:rsid w:val="00B45748"/>
    <w:rsid w:val="00B54BAB"/>
    <w:rsid w:val="00B54ED8"/>
    <w:rsid w:val="00B62226"/>
    <w:rsid w:val="00B72733"/>
    <w:rsid w:val="00B7381D"/>
    <w:rsid w:val="00B7573D"/>
    <w:rsid w:val="00B860CD"/>
    <w:rsid w:val="00B9365B"/>
    <w:rsid w:val="00BA4545"/>
    <w:rsid w:val="00BC15D2"/>
    <w:rsid w:val="00BC3418"/>
    <w:rsid w:val="00BC5EEC"/>
    <w:rsid w:val="00BD2234"/>
    <w:rsid w:val="00BE61CA"/>
    <w:rsid w:val="00C16398"/>
    <w:rsid w:val="00C22574"/>
    <w:rsid w:val="00C259B7"/>
    <w:rsid w:val="00C31BB6"/>
    <w:rsid w:val="00C3359A"/>
    <w:rsid w:val="00C411B5"/>
    <w:rsid w:val="00C42CB5"/>
    <w:rsid w:val="00C50294"/>
    <w:rsid w:val="00C50F02"/>
    <w:rsid w:val="00C54270"/>
    <w:rsid w:val="00C62B58"/>
    <w:rsid w:val="00C65060"/>
    <w:rsid w:val="00C65119"/>
    <w:rsid w:val="00C74BE8"/>
    <w:rsid w:val="00CA3DBD"/>
    <w:rsid w:val="00CA3F29"/>
    <w:rsid w:val="00CB4761"/>
    <w:rsid w:val="00CD0AFB"/>
    <w:rsid w:val="00CD158E"/>
    <w:rsid w:val="00CD21DD"/>
    <w:rsid w:val="00CF7CDF"/>
    <w:rsid w:val="00D02833"/>
    <w:rsid w:val="00D069A3"/>
    <w:rsid w:val="00D06D24"/>
    <w:rsid w:val="00D15A2F"/>
    <w:rsid w:val="00D243C2"/>
    <w:rsid w:val="00D3092E"/>
    <w:rsid w:val="00D31BBB"/>
    <w:rsid w:val="00D37323"/>
    <w:rsid w:val="00D40452"/>
    <w:rsid w:val="00D508BF"/>
    <w:rsid w:val="00D616F1"/>
    <w:rsid w:val="00D67057"/>
    <w:rsid w:val="00D72F99"/>
    <w:rsid w:val="00D82264"/>
    <w:rsid w:val="00D8592F"/>
    <w:rsid w:val="00D9703D"/>
    <w:rsid w:val="00DA6F9D"/>
    <w:rsid w:val="00DB1003"/>
    <w:rsid w:val="00DB1745"/>
    <w:rsid w:val="00DB5F01"/>
    <w:rsid w:val="00DC5F24"/>
    <w:rsid w:val="00DE13DD"/>
    <w:rsid w:val="00DF0842"/>
    <w:rsid w:val="00DF2C60"/>
    <w:rsid w:val="00DF324C"/>
    <w:rsid w:val="00DF78C6"/>
    <w:rsid w:val="00DF7CA4"/>
    <w:rsid w:val="00E00A2B"/>
    <w:rsid w:val="00E02F96"/>
    <w:rsid w:val="00E04500"/>
    <w:rsid w:val="00E110BB"/>
    <w:rsid w:val="00E150E7"/>
    <w:rsid w:val="00E15DDE"/>
    <w:rsid w:val="00E23585"/>
    <w:rsid w:val="00E530C5"/>
    <w:rsid w:val="00E546D4"/>
    <w:rsid w:val="00E565AE"/>
    <w:rsid w:val="00E71B9F"/>
    <w:rsid w:val="00E73908"/>
    <w:rsid w:val="00E74C52"/>
    <w:rsid w:val="00E77C2E"/>
    <w:rsid w:val="00E82B76"/>
    <w:rsid w:val="00E82DAA"/>
    <w:rsid w:val="00E866FA"/>
    <w:rsid w:val="00E92267"/>
    <w:rsid w:val="00E96B08"/>
    <w:rsid w:val="00EA7FED"/>
    <w:rsid w:val="00EB58FF"/>
    <w:rsid w:val="00EB63B1"/>
    <w:rsid w:val="00EB7839"/>
    <w:rsid w:val="00EF2BE5"/>
    <w:rsid w:val="00EF5B54"/>
    <w:rsid w:val="00F01895"/>
    <w:rsid w:val="00F15228"/>
    <w:rsid w:val="00F16A92"/>
    <w:rsid w:val="00F23021"/>
    <w:rsid w:val="00F32194"/>
    <w:rsid w:val="00F426D3"/>
    <w:rsid w:val="00F45B9D"/>
    <w:rsid w:val="00F53FDE"/>
    <w:rsid w:val="00F55832"/>
    <w:rsid w:val="00F57AA4"/>
    <w:rsid w:val="00F663A3"/>
    <w:rsid w:val="00F72E4C"/>
    <w:rsid w:val="00F84DEB"/>
    <w:rsid w:val="00F85CCF"/>
    <w:rsid w:val="00F915BC"/>
    <w:rsid w:val="00F96A33"/>
    <w:rsid w:val="00FA191F"/>
    <w:rsid w:val="00FA437A"/>
    <w:rsid w:val="00FA653C"/>
    <w:rsid w:val="00FB23C5"/>
    <w:rsid w:val="00FB3BEA"/>
    <w:rsid w:val="00FB56CB"/>
    <w:rsid w:val="00FC459D"/>
    <w:rsid w:val="00FE42F2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9486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53485"/>
    <w:pPr>
      <w:ind w:left="720"/>
      <w:contextualSpacing/>
    </w:pPr>
  </w:style>
  <w:style w:type="paragraph" w:styleId="Revision">
    <w:name w:val="Revision"/>
    <w:hidden/>
    <w:uiPriority w:val="99"/>
    <w:semiHidden/>
    <w:rsid w:val="00402ABE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D67057"/>
  </w:style>
  <w:style w:type="character" w:styleId="UnresolvedMention">
    <w:name w:val="Unresolved Mention"/>
    <w:basedOn w:val="DefaultParagraphFont"/>
    <w:uiPriority w:val="99"/>
    <w:rsid w:val="0076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lbewindows.com/Forg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5B4F2-44D2-C84F-A46C-8515FE3E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HeatherW</cp:lastModifiedBy>
  <cp:revision>33</cp:revision>
  <cp:lastPrinted>2019-11-20T15:35:00Z</cp:lastPrinted>
  <dcterms:created xsi:type="dcterms:W3CDTF">2019-12-18T14:45:00Z</dcterms:created>
  <dcterms:modified xsi:type="dcterms:W3CDTF">2020-01-12T23:53:00Z</dcterms:modified>
</cp:coreProperties>
</file>