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751C9" w14:textId="52984F06" w:rsidR="00AE2F34" w:rsidRDefault="00AE2F34" w:rsidP="00C56D15">
      <w:pPr>
        <w:spacing w:after="0" w:line="240" w:lineRule="auto"/>
        <w:ind w:right="-270"/>
        <w:contextualSpacing/>
      </w:pPr>
    </w:p>
    <w:p w14:paraId="4C2E18E1" w14:textId="77777777" w:rsidR="00AE2F34" w:rsidRDefault="00AE2F34" w:rsidP="00C56D15">
      <w:pPr>
        <w:spacing w:after="0" w:line="240" w:lineRule="auto"/>
        <w:ind w:right="-270"/>
        <w:contextualSpacing/>
      </w:pPr>
    </w:p>
    <w:p w14:paraId="1BFCF35F" w14:textId="77777777" w:rsidR="00244E59" w:rsidRDefault="00244E59" w:rsidP="00C56D15">
      <w:pPr>
        <w:spacing w:after="0" w:line="240" w:lineRule="auto"/>
        <w:ind w:right="-270"/>
        <w:contextualSpacing/>
        <w:rPr>
          <w:b/>
          <w:bCs/>
        </w:rPr>
      </w:pPr>
    </w:p>
    <w:p w14:paraId="625F1ABD" w14:textId="77777777" w:rsidR="00562345" w:rsidRDefault="00562345" w:rsidP="00562345">
      <w:pPr>
        <w:spacing w:after="0" w:line="240" w:lineRule="auto"/>
        <w:ind w:right="450"/>
        <w:contextualSpacing/>
        <w:rPr>
          <w:rFonts w:ascii="Calibri" w:hAnsi="Calibri" w:cs="Calibri"/>
          <w:i/>
          <w:iCs/>
          <w:sz w:val="20"/>
          <w:szCs w:val="20"/>
        </w:rPr>
      </w:pPr>
    </w:p>
    <w:p w14:paraId="0B44D55B" w14:textId="4BE9C609" w:rsidR="00562345" w:rsidRDefault="00562345" w:rsidP="00562345">
      <w:pPr>
        <w:spacing w:after="0" w:line="240" w:lineRule="auto"/>
        <w:ind w:right="450"/>
        <w:contextualSpacing/>
        <w:rPr>
          <w:rFonts w:ascii="Calibri" w:hAnsi="Calibri" w:cs="Calibri"/>
          <w:i/>
          <w:iCs/>
          <w:sz w:val="20"/>
          <w:szCs w:val="20"/>
        </w:rPr>
      </w:pPr>
      <w:r w:rsidRPr="00245163">
        <w:rPr>
          <w:rFonts w:ascii="Calibri" w:hAnsi="Calibri" w:cs="Calibri"/>
          <w:i/>
          <w:iCs/>
          <w:sz w:val="20"/>
          <w:szCs w:val="20"/>
        </w:rPr>
        <w:t xml:space="preserve">Media contact: Heather West, 612-724-8760, </w:t>
      </w:r>
      <w:hyperlink r:id="rId7" w:history="1">
        <w:r w:rsidRPr="00245163">
          <w:rPr>
            <w:rStyle w:val="Hyperlink"/>
            <w:rFonts w:ascii="Calibri" w:hAnsi="Calibri" w:cs="Calibri"/>
            <w:i/>
            <w:iCs/>
            <w:sz w:val="20"/>
            <w:szCs w:val="20"/>
          </w:rPr>
          <w:t>heather@heatherwestpr.com</w:t>
        </w:r>
      </w:hyperlink>
    </w:p>
    <w:p w14:paraId="07EBE49C" w14:textId="77777777" w:rsidR="00244E59" w:rsidRDefault="00244E59" w:rsidP="00C56D15">
      <w:pPr>
        <w:spacing w:after="0" w:line="240" w:lineRule="auto"/>
        <w:ind w:right="-270"/>
        <w:contextualSpacing/>
        <w:rPr>
          <w:b/>
          <w:bCs/>
        </w:rPr>
      </w:pPr>
    </w:p>
    <w:p w14:paraId="352773A2" w14:textId="4A02FF39" w:rsidR="00244E59" w:rsidRDefault="00114B19" w:rsidP="00C56D15">
      <w:pPr>
        <w:spacing w:after="0" w:line="240" w:lineRule="auto"/>
        <w:ind w:right="-270"/>
        <w:contextualSpacing/>
        <w:jc w:val="center"/>
        <w:rPr>
          <w:b/>
          <w:bCs/>
          <w:sz w:val="28"/>
          <w:szCs w:val="28"/>
        </w:rPr>
      </w:pPr>
      <w:r w:rsidRPr="00C56D15">
        <w:rPr>
          <w:b/>
          <w:bCs/>
          <w:sz w:val="28"/>
          <w:szCs w:val="28"/>
        </w:rPr>
        <w:t xml:space="preserve">Apogee Architectural Metals </w:t>
      </w:r>
      <w:r w:rsidR="00244E59" w:rsidRPr="00C56D15">
        <w:rPr>
          <w:b/>
          <w:bCs/>
          <w:sz w:val="28"/>
          <w:szCs w:val="28"/>
        </w:rPr>
        <w:t>n</w:t>
      </w:r>
      <w:r w:rsidRPr="00C56D15">
        <w:rPr>
          <w:b/>
          <w:bCs/>
          <w:sz w:val="28"/>
          <w:szCs w:val="28"/>
        </w:rPr>
        <w:t>ames Albert Pineda</w:t>
      </w:r>
    </w:p>
    <w:p w14:paraId="6F2C2CEB" w14:textId="7005FF9A" w:rsidR="00114B19" w:rsidRPr="00C56D15" w:rsidRDefault="00244E59" w:rsidP="00C56D15">
      <w:pPr>
        <w:spacing w:after="0" w:line="240" w:lineRule="auto"/>
        <w:ind w:right="-270"/>
        <w:contextualSpacing/>
        <w:jc w:val="center"/>
        <w:rPr>
          <w:sz w:val="28"/>
          <w:szCs w:val="28"/>
        </w:rPr>
      </w:pPr>
      <w:r w:rsidRPr="00C56D15">
        <w:rPr>
          <w:b/>
          <w:bCs/>
          <w:sz w:val="28"/>
          <w:szCs w:val="28"/>
        </w:rPr>
        <w:t xml:space="preserve">as </w:t>
      </w:r>
      <w:r w:rsidR="00114B19" w:rsidRPr="00C56D15">
        <w:rPr>
          <w:b/>
          <w:bCs/>
          <w:sz w:val="28"/>
          <w:szCs w:val="28"/>
        </w:rPr>
        <w:t>South Regional Sales Manager</w:t>
      </w:r>
    </w:p>
    <w:p w14:paraId="2BFBA5E0" w14:textId="77777777" w:rsidR="00244E59" w:rsidRDefault="00244E59" w:rsidP="00C56D15">
      <w:pPr>
        <w:spacing w:after="0" w:line="240" w:lineRule="auto"/>
        <w:ind w:right="-270"/>
        <w:contextualSpacing/>
      </w:pPr>
    </w:p>
    <w:p w14:paraId="5CD62D57" w14:textId="448C79A4" w:rsidR="00114B19" w:rsidRDefault="00244E59" w:rsidP="00C56D15">
      <w:pPr>
        <w:spacing w:after="0" w:line="240" w:lineRule="auto"/>
        <w:ind w:right="-270"/>
        <w:contextualSpacing/>
      </w:pPr>
      <w:r w:rsidRPr="00C56D15">
        <w:t>W</w:t>
      </w:r>
      <w:r>
        <w:t>ausau</w:t>
      </w:r>
      <w:r w:rsidR="00114B19" w:rsidRPr="00C56D15">
        <w:t>, Wis.</w:t>
      </w:r>
      <w:r w:rsidR="00114B19" w:rsidRPr="00244E59">
        <w:t xml:space="preserve"> </w:t>
      </w:r>
      <w:r w:rsidRPr="00244E59">
        <w:t>(S</w:t>
      </w:r>
      <w:r>
        <w:t xml:space="preserve">ept. 2026) </w:t>
      </w:r>
      <w:r w:rsidR="00114B19" w:rsidRPr="00114B19">
        <w:t xml:space="preserve">— Apogee Architectural Metals has named Albert Pineda as </w:t>
      </w:r>
      <w:r>
        <w:t>a r</w:t>
      </w:r>
      <w:r w:rsidR="00114B19" w:rsidRPr="00114B19">
        <w:t xml:space="preserve">egional </w:t>
      </w:r>
      <w:r>
        <w:t>s</w:t>
      </w:r>
      <w:r w:rsidR="00114B19" w:rsidRPr="00114B19">
        <w:t xml:space="preserve">ales </w:t>
      </w:r>
      <w:r>
        <w:t>m</w:t>
      </w:r>
      <w:r w:rsidR="00114B19" w:rsidRPr="00114B19">
        <w:t>anager for the company’s South Region.</w:t>
      </w:r>
      <w:r>
        <w:t xml:space="preserve"> </w:t>
      </w:r>
      <w:r w:rsidR="00114B19" w:rsidRPr="00114B19">
        <w:t xml:space="preserve">Based in Houston, </w:t>
      </w:r>
      <w:r>
        <w:t>he</w:t>
      </w:r>
      <w:r w:rsidRPr="00114B19">
        <w:t xml:space="preserve"> </w:t>
      </w:r>
      <w:r w:rsidR="00114B19" w:rsidRPr="00114B19">
        <w:t>oversee</w:t>
      </w:r>
      <w:r>
        <w:t>s</w:t>
      </w:r>
      <w:r w:rsidR="00114B19" w:rsidRPr="00114B19">
        <w:t xml:space="preserve"> sales and market development efforts across Texas, Oklahoma, Arkansas</w:t>
      </w:r>
      <w:r w:rsidR="00114B19" w:rsidRPr="0081002D">
        <w:t xml:space="preserve">, </w:t>
      </w:r>
      <w:r w:rsidR="007E5FB4" w:rsidRPr="0081002D">
        <w:t>Nebraska, Kansas and Missouri</w:t>
      </w:r>
      <w:r>
        <w:t>. He</w:t>
      </w:r>
      <w:r w:rsidR="007E5FB4" w:rsidRPr="0081002D">
        <w:t xml:space="preserve"> </w:t>
      </w:r>
      <w:r w:rsidR="00114B19" w:rsidRPr="00114B19">
        <w:t>support</w:t>
      </w:r>
      <w:r>
        <w:t>s</w:t>
      </w:r>
      <w:r w:rsidR="00114B19" w:rsidRPr="00114B19">
        <w:t xml:space="preserve"> customers and sales representatives across the region and the company’s EFCO, Tubelite and Wausau Window product brands.</w:t>
      </w:r>
    </w:p>
    <w:p w14:paraId="5247377D" w14:textId="77777777" w:rsidR="00244E59" w:rsidRPr="00114B19" w:rsidRDefault="00244E59" w:rsidP="00C56D15">
      <w:pPr>
        <w:spacing w:after="0" w:line="240" w:lineRule="auto"/>
        <w:ind w:right="-270"/>
        <w:contextualSpacing/>
      </w:pPr>
    </w:p>
    <w:p w14:paraId="1F964151" w14:textId="26231F3D" w:rsidR="00114B19" w:rsidRDefault="00114B19" w:rsidP="00C56D15">
      <w:pPr>
        <w:spacing w:after="0" w:line="240" w:lineRule="auto"/>
        <w:ind w:right="-270"/>
        <w:contextualSpacing/>
      </w:pPr>
      <w:r w:rsidRPr="00114B19">
        <w:t xml:space="preserve">Pineda joins Apogee Architectural Metals with extensive sales and leadership experience in the building products industry. Most recently, he served as </w:t>
      </w:r>
      <w:r w:rsidR="00244E59">
        <w:t>a r</w:t>
      </w:r>
      <w:r w:rsidRPr="00114B19">
        <w:t xml:space="preserve">egional </w:t>
      </w:r>
      <w:r w:rsidR="00244E59">
        <w:t>s</w:t>
      </w:r>
      <w:r w:rsidRPr="00114B19">
        <w:t xml:space="preserve">ales </w:t>
      </w:r>
      <w:r w:rsidR="00244E59">
        <w:t>m</w:t>
      </w:r>
      <w:r w:rsidRPr="00114B19">
        <w:t>anager with Associated Materials</w:t>
      </w:r>
      <w:r w:rsidR="00244E59">
        <w:t>.</w:t>
      </w:r>
      <w:r w:rsidRPr="00114B19">
        <w:t xml:space="preserve"> </w:t>
      </w:r>
      <w:r w:rsidR="00244E59">
        <w:t>T</w:t>
      </w:r>
      <w:r w:rsidRPr="00114B19">
        <w:t>here</w:t>
      </w:r>
      <w:r w:rsidR="00244E59">
        <w:t>,</w:t>
      </w:r>
      <w:r w:rsidRPr="00114B19">
        <w:t xml:space="preserve"> he was responsible for driving sales through dealer and distributor channels and developing relationships with contractors, custom home builders and architects.</w:t>
      </w:r>
    </w:p>
    <w:p w14:paraId="20BE8B3E" w14:textId="77777777" w:rsidR="00244E59" w:rsidRPr="00114B19" w:rsidRDefault="00244E59" w:rsidP="00C56D15">
      <w:pPr>
        <w:spacing w:after="0" w:line="240" w:lineRule="auto"/>
        <w:ind w:right="-270"/>
        <w:contextualSpacing/>
      </w:pPr>
    </w:p>
    <w:p w14:paraId="62548AAE" w14:textId="29624114" w:rsidR="00114B19" w:rsidRDefault="00114B19" w:rsidP="00C56D15">
      <w:pPr>
        <w:spacing w:after="0" w:line="240" w:lineRule="auto"/>
        <w:ind w:right="-270"/>
        <w:contextualSpacing/>
      </w:pPr>
      <w:r w:rsidRPr="00114B19">
        <w:t>Previously, Pineda held sales leadership and territory management positions with Andersen Windows &amp; Doors and Henry Company. Throughout his career, he has worked closely with architects, contractors, builders, developers and distribution partners</w:t>
      </w:r>
      <w:r w:rsidR="00244E59">
        <w:t>,</w:t>
      </w:r>
      <w:r w:rsidRPr="00114B19">
        <w:t xml:space="preserve"> while leading sales growth, product training and market development initiatives.</w:t>
      </w:r>
    </w:p>
    <w:p w14:paraId="4D04CC20" w14:textId="77777777" w:rsidR="00244E59" w:rsidRPr="00114B19" w:rsidRDefault="00244E59" w:rsidP="00C56D15">
      <w:pPr>
        <w:spacing w:after="0" w:line="240" w:lineRule="auto"/>
        <w:ind w:right="-270"/>
        <w:contextualSpacing/>
      </w:pPr>
    </w:p>
    <w:p w14:paraId="60590F46" w14:textId="33DBA9B4" w:rsidR="00114B19" w:rsidRDefault="00114B19" w:rsidP="00C56D15">
      <w:pPr>
        <w:spacing w:after="0" w:line="240" w:lineRule="auto"/>
        <w:ind w:right="-270"/>
        <w:contextualSpacing/>
      </w:pPr>
      <w:r w:rsidRPr="00114B19">
        <w:t>“Albert brings a strong combination of sales leadership</w:t>
      </w:r>
      <w:r w:rsidRPr="0081002D">
        <w:t xml:space="preserve">, </w:t>
      </w:r>
      <w:r w:rsidR="00C9285A" w:rsidRPr="0081002D">
        <w:t xml:space="preserve">specific knowledge of the Texas construction market, and </w:t>
      </w:r>
      <w:r w:rsidRPr="0081002D">
        <w:t xml:space="preserve">building products experience and customer </w:t>
      </w:r>
      <w:r w:rsidRPr="00114B19">
        <w:t xml:space="preserve">focus to our team,” said </w:t>
      </w:r>
      <w:r w:rsidR="00C56D15" w:rsidRPr="004C22FC">
        <w:t>Jacob Johnson, Apogee Architectural Metals’ vice president of sales for the West and South regions</w:t>
      </w:r>
      <w:r w:rsidR="00C56D15">
        <w:t>, and Pineda’s supervisor</w:t>
      </w:r>
      <w:r w:rsidRPr="00114B19">
        <w:t>. “His experience working across multiple channels and developing relationships throughout the region will be valuable as we continue strengthening our presence and supporting customers across the South.”</w:t>
      </w:r>
    </w:p>
    <w:p w14:paraId="6F71EA42" w14:textId="77777777" w:rsidR="00C56D15" w:rsidRPr="00114B19" w:rsidRDefault="00C56D15" w:rsidP="00C56D15">
      <w:pPr>
        <w:spacing w:after="0" w:line="240" w:lineRule="auto"/>
        <w:ind w:right="-270"/>
        <w:contextualSpacing/>
      </w:pPr>
    </w:p>
    <w:p w14:paraId="53ABD701" w14:textId="7D61828E" w:rsidR="00114B19" w:rsidRPr="0002737F" w:rsidRDefault="00114B19" w:rsidP="00C56D15">
      <w:pPr>
        <w:spacing w:after="0" w:line="240" w:lineRule="auto"/>
        <w:ind w:right="-270"/>
        <w:contextualSpacing/>
      </w:pPr>
      <w:r w:rsidRPr="00114B19">
        <w:t xml:space="preserve">Pineda </w:t>
      </w:r>
      <w:r w:rsidRPr="0002737F">
        <w:t xml:space="preserve">succeeds Jeff Fochs, who recently transitioned to a new leadership role within Apogee Architectural Metals as </w:t>
      </w:r>
      <w:r w:rsidR="00C56D15">
        <w:t>d</w:t>
      </w:r>
      <w:r w:rsidRPr="0002737F">
        <w:t xml:space="preserve">irector of Linetec. Fochs previously served as </w:t>
      </w:r>
      <w:r w:rsidR="00C56D15">
        <w:t>a r</w:t>
      </w:r>
      <w:r w:rsidRPr="0002737F">
        <w:t xml:space="preserve">egional </w:t>
      </w:r>
      <w:r w:rsidR="00C56D15">
        <w:t>s</w:t>
      </w:r>
      <w:r w:rsidRPr="0002737F">
        <w:t xml:space="preserve">ales </w:t>
      </w:r>
      <w:r w:rsidR="00C56D15">
        <w:t>m</w:t>
      </w:r>
      <w:r w:rsidRPr="0002737F">
        <w:t>anager for the South Region.</w:t>
      </w:r>
    </w:p>
    <w:p w14:paraId="47058BFF" w14:textId="77777777" w:rsidR="00C56D15" w:rsidRDefault="00C56D15" w:rsidP="00C56D15">
      <w:pPr>
        <w:spacing w:after="0" w:line="240" w:lineRule="auto"/>
        <w:ind w:right="-270"/>
        <w:contextualSpacing/>
      </w:pPr>
    </w:p>
    <w:p w14:paraId="026434C2" w14:textId="20DA80F7" w:rsidR="00114B19" w:rsidRDefault="00114B19" w:rsidP="00C56D15">
      <w:pPr>
        <w:spacing w:after="0" w:line="240" w:lineRule="auto"/>
        <w:ind w:right="-270"/>
        <w:contextualSpacing/>
      </w:pPr>
      <w:r w:rsidRPr="00114B19">
        <w:t>“I’m excited to join Apogee Architectural Metals and work alongside the team to continue building strong relationships throughout the South Region,” said Pineda. “I look forward to supporting our sales partners and helping connect customers with the breadth of solutions available across the Apogee Architectural Metals portfolio.”</w:t>
      </w:r>
    </w:p>
    <w:p w14:paraId="683BEC97" w14:textId="77777777" w:rsidR="00C56D15" w:rsidRPr="00114B19" w:rsidRDefault="00C56D15" w:rsidP="00C56D15">
      <w:pPr>
        <w:spacing w:after="0" w:line="240" w:lineRule="auto"/>
        <w:ind w:right="-270"/>
        <w:contextualSpacing/>
      </w:pPr>
    </w:p>
    <w:p w14:paraId="6AACE028" w14:textId="77777777" w:rsidR="00C56D15" w:rsidRPr="004C22FC" w:rsidRDefault="00C56D15" w:rsidP="000D2247">
      <w:pPr>
        <w:spacing w:after="0" w:line="240" w:lineRule="auto"/>
        <w:ind w:right="-270"/>
        <w:contextualSpacing/>
      </w:pPr>
      <w:r w:rsidRPr="004C22FC">
        <w:t xml:space="preserve">For more information about Apogee Architectural Metals and its brands, visit </w:t>
      </w:r>
      <w:hyperlink r:id="rId8" w:history="1">
        <w:r w:rsidRPr="004C22FC">
          <w:rPr>
            <w:rStyle w:val="Hyperlink"/>
          </w:rPr>
          <w:t>www.apogeearchmetals.com</w:t>
        </w:r>
      </w:hyperlink>
      <w:r w:rsidRPr="004C22FC">
        <w:t>.</w:t>
      </w:r>
    </w:p>
    <w:p w14:paraId="05203CCC" w14:textId="77777777" w:rsidR="00C56D15" w:rsidRPr="004C22FC" w:rsidRDefault="00C56D15" w:rsidP="000D2247">
      <w:pPr>
        <w:spacing w:after="0" w:line="240" w:lineRule="auto"/>
        <w:ind w:right="-270"/>
        <w:contextualSpacing/>
      </w:pPr>
    </w:p>
    <w:p w14:paraId="40C8FE8E" w14:textId="77777777" w:rsidR="00C56D15" w:rsidRPr="004C22FC" w:rsidRDefault="00C56D15" w:rsidP="000D2247">
      <w:pPr>
        <w:spacing w:after="0" w:line="240" w:lineRule="auto"/>
        <w:ind w:right="-270"/>
        <w:contextualSpacing/>
        <w:rPr>
          <w:b/>
          <w:bCs/>
          <w:i/>
          <w:iCs/>
          <w:sz w:val="20"/>
          <w:szCs w:val="20"/>
        </w:rPr>
      </w:pPr>
      <w:r w:rsidRPr="004C22FC">
        <w:rPr>
          <w:i/>
          <w:iCs/>
          <w:sz w:val="20"/>
          <w:szCs w:val="20"/>
        </w:rPr>
        <w:lastRenderedPageBreak/>
        <w:t xml:space="preserve">Meet in-person with the company’s representatives during GlassBuild America at </w:t>
      </w:r>
      <w:r w:rsidRPr="004C22FC">
        <w:rPr>
          <w:b/>
          <w:bCs/>
          <w:i/>
          <w:iCs/>
          <w:sz w:val="20"/>
          <w:szCs w:val="20"/>
        </w:rPr>
        <w:t xml:space="preserve">Apogee Architectural Metals booth #4417. </w:t>
      </w:r>
      <w:r w:rsidRPr="004C22FC">
        <w:rPr>
          <w:i/>
          <w:iCs/>
          <w:sz w:val="20"/>
          <w:szCs w:val="20"/>
        </w:rPr>
        <w:t>Hosted by the National Glass Association (NGA), GlassBuild America takes place Sept. 23-25 at the Las Vegas Convention Center.</w:t>
      </w:r>
    </w:p>
    <w:p w14:paraId="79DA5A02" w14:textId="77777777" w:rsidR="00C56D15" w:rsidRPr="004C22FC" w:rsidRDefault="00C56D15" w:rsidP="000D2247">
      <w:pPr>
        <w:spacing w:after="0" w:line="240" w:lineRule="auto"/>
        <w:ind w:right="-270"/>
        <w:contextualSpacing/>
        <w:rPr>
          <w:sz w:val="20"/>
          <w:szCs w:val="20"/>
        </w:rPr>
      </w:pPr>
    </w:p>
    <w:p w14:paraId="48BC096B" w14:textId="77777777" w:rsidR="00C56D15" w:rsidRPr="004C22FC" w:rsidRDefault="00C56D15" w:rsidP="000D2247">
      <w:pPr>
        <w:spacing w:after="0" w:line="240" w:lineRule="auto"/>
        <w:ind w:right="-270"/>
        <w:contextualSpacing/>
        <w:rPr>
          <w:b/>
          <w:bCs/>
          <w:i/>
          <w:iCs/>
          <w:sz w:val="20"/>
          <w:szCs w:val="20"/>
        </w:rPr>
      </w:pPr>
      <w:r w:rsidRPr="004C22FC">
        <w:rPr>
          <w:b/>
          <w:bCs/>
          <w:i/>
          <w:iCs/>
          <w:sz w:val="20"/>
          <w:szCs w:val="20"/>
        </w:rPr>
        <w:t>About Apogee Architectural Metals</w:t>
      </w:r>
    </w:p>
    <w:p w14:paraId="70C23019" w14:textId="77777777" w:rsidR="00C56D15" w:rsidRPr="004C22FC" w:rsidRDefault="00C56D15" w:rsidP="000D2247">
      <w:pPr>
        <w:spacing w:after="0" w:line="240" w:lineRule="auto"/>
        <w:ind w:right="-270"/>
        <w:contextualSpacing/>
        <w:rPr>
          <w:i/>
          <w:iCs/>
          <w:sz w:val="20"/>
          <w:szCs w:val="20"/>
        </w:rPr>
      </w:pPr>
      <w:r w:rsidRPr="004C22FC">
        <w:rPr>
          <w:i/>
          <w:iCs/>
          <w:sz w:val="20"/>
          <w:szCs w:val="20"/>
        </w:rPr>
        <w:t>Part of Apogee Enterprises, Inc., Apogee Architectural Metals provides the U.S. commercial architectural industry with EFCO, Tubelite and Wausau Window brands’ best-in-class aluminum framing, fenestration and window products, plus single-source finishing services through Linetec.</w:t>
      </w:r>
    </w:p>
    <w:p w14:paraId="3E96956C" w14:textId="24BB95E4" w:rsidR="004E2F5A" w:rsidRPr="00562345" w:rsidRDefault="00C56D15" w:rsidP="00562345">
      <w:pPr>
        <w:spacing w:after="0" w:line="240" w:lineRule="auto"/>
        <w:ind w:right="-270"/>
        <w:contextualSpacing/>
        <w:jc w:val="center"/>
        <w:rPr>
          <w:i/>
          <w:iCs/>
          <w:sz w:val="20"/>
          <w:szCs w:val="20"/>
        </w:rPr>
      </w:pPr>
      <w:r w:rsidRPr="004C22FC">
        <w:rPr>
          <w:i/>
          <w:iCs/>
          <w:sz w:val="20"/>
          <w:szCs w:val="20"/>
        </w:rPr>
        <w:t>###</w:t>
      </w:r>
    </w:p>
    <w:sectPr w:rsidR="004E2F5A" w:rsidRPr="00562345" w:rsidSect="00AE2F34">
      <w:headerReference w:type="even" r:id="rId9"/>
      <w:footerReference w:type="default" r:id="rId10"/>
      <w:headerReference w:type="first" r:id="rId11"/>
      <w:pgSz w:w="12240" w:h="15840" w:code="1"/>
      <w:pgMar w:top="1440" w:right="1440" w:bottom="28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6C4180" w14:textId="77777777" w:rsidR="005F2149" w:rsidRDefault="005F2149">
      <w:pPr>
        <w:spacing w:after="0" w:line="240" w:lineRule="auto"/>
      </w:pPr>
      <w:r>
        <w:separator/>
      </w:r>
    </w:p>
  </w:endnote>
  <w:endnote w:type="continuationSeparator" w:id="0">
    <w:p w14:paraId="46FAE50D" w14:textId="77777777" w:rsidR="005F2149" w:rsidRDefault="005F2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4729D" w14:textId="77777777" w:rsidR="00D45CF0" w:rsidRDefault="00D45CF0">
    <w:pPr>
      <w:pStyle w:val="Footer"/>
      <w:rPr>
        <w:noProof/>
      </w:rPr>
    </w:pPr>
  </w:p>
  <w:p w14:paraId="255D207D" w14:textId="1135413D" w:rsidR="009A0AB5" w:rsidRDefault="00D45CF0">
    <w:pPr>
      <w:pStyle w:val="Footer"/>
    </w:pPr>
    <w:r>
      <w:rPr>
        <w:noProof/>
      </w:rPr>
      <w:drawing>
        <wp:anchor distT="0" distB="0" distL="114300" distR="114300" simplePos="0" relativeHeight="251656704" behindDoc="1" locked="0" layoutInCell="1" allowOverlap="1" wp14:anchorId="7DB82D54" wp14:editId="58215135">
          <wp:simplePos x="0" y="0"/>
          <wp:positionH relativeFrom="margin">
            <wp:posOffset>-914400</wp:posOffset>
          </wp:positionH>
          <wp:positionV relativeFrom="margin">
            <wp:posOffset>7924800</wp:posOffset>
          </wp:positionV>
          <wp:extent cx="7773670" cy="1215390"/>
          <wp:effectExtent l="0" t="0" r="0" b="0"/>
          <wp:wrapNone/>
          <wp:docPr id="2010784324" name="Picture 201078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84324" name="Picture 2010784324"/>
                  <pic:cNvPicPr/>
                </pic:nvPicPr>
                <pic:blipFill rotWithShape="1">
                  <a:blip r:embed="rId1">
                    <a:extLst>
                      <a:ext uri="{28A0092B-C50C-407E-A947-70E740481C1C}">
                        <a14:useLocalDpi xmlns:a14="http://schemas.microsoft.com/office/drawing/2010/main" val="0"/>
                      </a:ext>
                    </a:extLst>
                  </a:blip>
                  <a:srcRect l="245" t="88006" r="-245" b="-87"/>
                  <a:stretch>
                    <a:fillRect/>
                  </a:stretch>
                </pic:blipFill>
                <pic:spPr bwMode="auto">
                  <a:xfrm>
                    <a:off x="0" y="0"/>
                    <a:ext cx="7773670" cy="1215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B42C90" w14:textId="77777777" w:rsidR="009A0AB5" w:rsidRDefault="009A0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B4890A" w14:textId="77777777" w:rsidR="005F2149" w:rsidRDefault="005F2149">
      <w:pPr>
        <w:spacing w:after="0" w:line="240" w:lineRule="auto"/>
      </w:pPr>
      <w:r>
        <w:separator/>
      </w:r>
    </w:p>
  </w:footnote>
  <w:footnote w:type="continuationSeparator" w:id="0">
    <w:p w14:paraId="6B06F074" w14:textId="77777777" w:rsidR="005F2149" w:rsidRDefault="005F2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8272" w14:textId="77777777" w:rsidR="009A0AB5" w:rsidRDefault="005F2149">
    <w:pPr>
      <w:pStyle w:val="Header"/>
    </w:pPr>
    <w:r>
      <w:rPr>
        <w:noProof/>
      </w:rPr>
      <w:pict w14:anchorId="46F65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7591438" o:spid="_x0000_s1025" type="#_x0000_t75" alt="" style="position:absolute;margin-left:0;margin-top:0;width:612pt;height:11in;z-index:-251657728;mso-wrap-edited:f;mso-width-percent:0;mso-height-percent:0;mso-position-horizontal:center;mso-position-horizontal-relative:margin;mso-position-vertical:center;mso-position-vertical-relative:margin;mso-width-percent:0;mso-height-percent:0" o:allowincell="f">
          <v:imagedata r:id="rId1" o:title="Storefront &amp; Finishing Solutions Letterhead_Apogee_SF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CBD3D" w14:textId="01A8831E" w:rsidR="00E572E7" w:rsidRDefault="00E572E7">
    <w:pPr>
      <w:pStyle w:val="Header"/>
    </w:pPr>
    <w:r>
      <w:rPr>
        <w:noProof/>
      </w:rPr>
      <w:drawing>
        <wp:anchor distT="0" distB="0" distL="114300" distR="114300" simplePos="0" relativeHeight="251657728" behindDoc="1" locked="0" layoutInCell="1" allowOverlap="1" wp14:anchorId="38BAC9F9" wp14:editId="3C2DA868">
          <wp:simplePos x="0" y="0"/>
          <wp:positionH relativeFrom="page">
            <wp:align>right</wp:align>
          </wp:positionH>
          <wp:positionV relativeFrom="page">
            <wp:align>top</wp:align>
          </wp:positionV>
          <wp:extent cx="7774359" cy="10060934"/>
          <wp:effectExtent l="0" t="0" r="0" b="0"/>
          <wp:wrapNone/>
          <wp:docPr id="363911265" name="Picture 3639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11265" name="Picture 363911265"/>
                  <pic:cNvPicPr/>
                </pic:nvPicPr>
                <pic:blipFill>
                  <a:blip r:embed="rId1">
                    <a:extLst>
                      <a:ext uri="{28A0092B-C50C-407E-A947-70E740481C1C}">
                        <a14:useLocalDpi xmlns:a14="http://schemas.microsoft.com/office/drawing/2010/main" val="0"/>
                      </a:ext>
                    </a:extLst>
                  </a:blip>
                  <a:stretch>
                    <a:fillRect/>
                  </a:stretch>
                </pic:blipFill>
                <pic:spPr>
                  <a:xfrm>
                    <a:off x="0" y="0"/>
                    <a:ext cx="7774359" cy="1006093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8"/>
    <w:rsid w:val="0002737F"/>
    <w:rsid w:val="00045238"/>
    <w:rsid w:val="000C6799"/>
    <w:rsid w:val="000D2247"/>
    <w:rsid w:val="00114B19"/>
    <w:rsid w:val="00140407"/>
    <w:rsid w:val="001568B8"/>
    <w:rsid w:val="001B21B9"/>
    <w:rsid w:val="00212CA0"/>
    <w:rsid w:val="00217908"/>
    <w:rsid w:val="0024039E"/>
    <w:rsid w:val="00244E59"/>
    <w:rsid w:val="0027620C"/>
    <w:rsid w:val="002A29D8"/>
    <w:rsid w:val="002A65E6"/>
    <w:rsid w:val="002A6942"/>
    <w:rsid w:val="00301308"/>
    <w:rsid w:val="00387CD4"/>
    <w:rsid w:val="00393B09"/>
    <w:rsid w:val="003B4AB2"/>
    <w:rsid w:val="00401C25"/>
    <w:rsid w:val="004079BD"/>
    <w:rsid w:val="004E2F5A"/>
    <w:rsid w:val="005547EF"/>
    <w:rsid w:val="005608DB"/>
    <w:rsid w:val="00562345"/>
    <w:rsid w:val="005F2149"/>
    <w:rsid w:val="005F2EA0"/>
    <w:rsid w:val="0060125A"/>
    <w:rsid w:val="006D54AC"/>
    <w:rsid w:val="006E0075"/>
    <w:rsid w:val="006E4EC6"/>
    <w:rsid w:val="00792CC6"/>
    <w:rsid w:val="007979E0"/>
    <w:rsid w:val="007D2862"/>
    <w:rsid w:val="007D2C49"/>
    <w:rsid w:val="007E5FB4"/>
    <w:rsid w:val="0081002D"/>
    <w:rsid w:val="00855260"/>
    <w:rsid w:val="00875A4C"/>
    <w:rsid w:val="008875BD"/>
    <w:rsid w:val="008B1771"/>
    <w:rsid w:val="008D77C9"/>
    <w:rsid w:val="00942EC2"/>
    <w:rsid w:val="009A0AB5"/>
    <w:rsid w:val="009B6FF4"/>
    <w:rsid w:val="009F1924"/>
    <w:rsid w:val="00A13ED5"/>
    <w:rsid w:val="00AE2F34"/>
    <w:rsid w:val="00B84848"/>
    <w:rsid w:val="00BB7EDE"/>
    <w:rsid w:val="00BD42E4"/>
    <w:rsid w:val="00C25BE0"/>
    <w:rsid w:val="00C56D15"/>
    <w:rsid w:val="00C73E31"/>
    <w:rsid w:val="00C9285A"/>
    <w:rsid w:val="00CA2EE3"/>
    <w:rsid w:val="00CA4843"/>
    <w:rsid w:val="00CA5996"/>
    <w:rsid w:val="00D018F0"/>
    <w:rsid w:val="00D45CF0"/>
    <w:rsid w:val="00D912F4"/>
    <w:rsid w:val="00DF2087"/>
    <w:rsid w:val="00DF6085"/>
    <w:rsid w:val="00E06EDA"/>
    <w:rsid w:val="00E572E7"/>
    <w:rsid w:val="00E82764"/>
    <w:rsid w:val="00ED38BA"/>
    <w:rsid w:val="00F14D94"/>
    <w:rsid w:val="00F451E0"/>
    <w:rsid w:val="00F5620C"/>
    <w:rsid w:val="00F71AE3"/>
    <w:rsid w:val="00FD7BBF"/>
    <w:rsid w:val="00FE1E84"/>
    <w:rsid w:val="00FE1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8954"/>
  <w15:chartTrackingRefBased/>
  <w15:docId w15:val="{6DBBDBA2-9DAF-4F8D-B0B0-2DAC370E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38"/>
  </w:style>
  <w:style w:type="paragraph" w:styleId="Footer">
    <w:name w:val="footer"/>
    <w:basedOn w:val="Normal"/>
    <w:link w:val="FooterChar"/>
    <w:uiPriority w:val="99"/>
    <w:unhideWhenUsed/>
    <w:rsid w:val="0004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38"/>
  </w:style>
  <w:style w:type="character" w:styleId="Hyperlink">
    <w:name w:val="Hyperlink"/>
    <w:basedOn w:val="DefaultParagraphFont"/>
    <w:uiPriority w:val="99"/>
    <w:unhideWhenUsed/>
    <w:rsid w:val="006E4EC6"/>
    <w:rPr>
      <w:color w:val="0563C1" w:themeColor="hyperlink"/>
      <w:u w:val="single"/>
    </w:rPr>
  </w:style>
  <w:style w:type="character" w:styleId="UnresolvedMention">
    <w:name w:val="Unresolved Mention"/>
    <w:basedOn w:val="DefaultParagraphFont"/>
    <w:uiPriority w:val="99"/>
    <w:semiHidden/>
    <w:unhideWhenUsed/>
    <w:rsid w:val="006E4EC6"/>
    <w:rPr>
      <w:color w:val="605E5C"/>
      <w:shd w:val="clear" w:color="auto" w:fill="E1DFDD"/>
    </w:rPr>
  </w:style>
  <w:style w:type="paragraph" w:styleId="Revision">
    <w:name w:val="Revision"/>
    <w:hidden/>
    <w:uiPriority w:val="99"/>
    <w:semiHidden/>
    <w:rsid w:val="00244E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1864">
      <w:bodyDiv w:val="1"/>
      <w:marLeft w:val="0"/>
      <w:marRight w:val="0"/>
      <w:marTop w:val="0"/>
      <w:marBottom w:val="0"/>
      <w:divBdr>
        <w:top w:val="none" w:sz="0" w:space="0" w:color="auto"/>
        <w:left w:val="none" w:sz="0" w:space="0" w:color="auto"/>
        <w:bottom w:val="none" w:sz="0" w:space="0" w:color="auto"/>
        <w:right w:val="none" w:sz="0" w:space="0" w:color="auto"/>
      </w:divBdr>
    </w:div>
    <w:div w:id="119665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ogeearchmetal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ather@heatherwestp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5B2D-0769-409B-AFD4-F661349B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Zajichek, Austin</dc:creator>
  <cp:keywords/>
  <dc:description/>
  <cp:lastModifiedBy>Heather West PR</cp:lastModifiedBy>
  <cp:revision>4</cp:revision>
  <dcterms:created xsi:type="dcterms:W3CDTF">2026-08-24T21:00:00Z</dcterms:created>
  <dcterms:modified xsi:type="dcterms:W3CDTF">2026-09-01T04:25:00Z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8a2ac618-4948-45c7-952b-445ba49e2480</vt:lpwstr>
  </property>
</Properties>
</file>