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941C" w14:textId="77777777" w:rsidR="00B15758" w:rsidRPr="0045065D" w:rsidRDefault="00B66737" w:rsidP="00370901">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3910DDC5" wp14:editId="57188E41">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3267B257" w14:textId="77777777" w:rsidR="00B15758" w:rsidRPr="0045065D" w:rsidRDefault="00B15758" w:rsidP="00370901">
      <w:pPr>
        <w:ind w:right="-180"/>
        <w:contextualSpacing/>
        <w:rPr>
          <w:color w:val="000000" w:themeColor="text1"/>
          <w:sz w:val="20"/>
        </w:rPr>
      </w:pPr>
      <w:r w:rsidRPr="0045065D">
        <w:rPr>
          <w:color w:val="000000" w:themeColor="text1"/>
          <w:sz w:val="20"/>
        </w:rPr>
        <w:t>Heather West</w:t>
      </w:r>
    </w:p>
    <w:p w14:paraId="4F3187FA" w14:textId="77777777" w:rsidR="00B15758" w:rsidRPr="0045065D" w:rsidRDefault="00B15758" w:rsidP="00370901">
      <w:pPr>
        <w:ind w:right="-180"/>
        <w:contextualSpacing/>
        <w:rPr>
          <w:color w:val="000000" w:themeColor="text1"/>
          <w:sz w:val="20"/>
        </w:rPr>
      </w:pPr>
      <w:r w:rsidRPr="0045065D">
        <w:rPr>
          <w:color w:val="000000" w:themeColor="text1"/>
          <w:sz w:val="20"/>
        </w:rPr>
        <w:t>612-724-8760</w:t>
      </w:r>
    </w:p>
    <w:p w14:paraId="3A3A5507" w14:textId="77777777" w:rsidR="00B15758" w:rsidRPr="0045065D" w:rsidRDefault="00B15758" w:rsidP="00370901">
      <w:pPr>
        <w:ind w:right="-180"/>
        <w:contextualSpacing/>
        <w:rPr>
          <w:color w:val="000000" w:themeColor="text1"/>
          <w:sz w:val="20"/>
        </w:rPr>
      </w:pPr>
      <w:r w:rsidRPr="0045065D">
        <w:rPr>
          <w:color w:val="000000" w:themeColor="text1"/>
          <w:sz w:val="20"/>
        </w:rPr>
        <w:t>heather@heatherwestpr.com</w:t>
      </w:r>
    </w:p>
    <w:p w14:paraId="6ADCCF8C" w14:textId="77777777" w:rsidR="00B15758" w:rsidRPr="0045065D" w:rsidRDefault="00B15758" w:rsidP="00370901">
      <w:pPr>
        <w:ind w:right="-180"/>
        <w:contextualSpacing/>
        <w:rPr>
          <w:rFonts w:ascii="Futura" w:hAnsi="Futura"/>
          <w:i/>
          <w:color w:val="000000" w:themeColor="text1"/>
          <w:sz w:val="30"/>
          <w:szCs w:val="30"/>
        </w:rPr>
      </w:pPr>
    </w:p>
    <w:p w14:paraId="5C7988FA" w14:textId="59EAD77E" w:rsidR="00C552EA" w:rsidRPr="00370901" w:rsidRDefault="002C052B" w:rsidP="00370901">
      <w:pPr>
        <w:ind w:right="-180"/>
        <w:contextualSpacing/>
        <w:jc w:val="center"/>
        <w:rPr>
          <w:rFonts w:ascii="Futura Medium" w:hAnsi="Futura Medium" w:cs="Futura Medium"/>
          <w:color w:val="000000" w:themeColor="text1"/>
          <w:sz w:val="30"/>
          <w:szCs w:val="30"/>
        </w:rPr>
      </w:pPr>
      <w:r w:rsidRPr="00370901">
        <w:rPr>
          <w:rFonts w:ascii="Futura Medium" w:hAnsi="Futura Medium" w:cs="Futura Medium" w:hint="cs"/>
          <w:color w:val="000000" w:themeColor="text1"/>
          <w:sz w:val="30"/>
          <w:szCs w:val="30"/>
        </w:rPr>
        <w:t>Linetec</w:t>
      </w:r>
      <w:r w:rsidR="000D3F23" w:rsidRPr="00370901">
        <w:rPr>
          <w:rFonts w:ascii="Futura Medium" w:hAnsi="Futura Medium" w:cs="Futura Medium" w:hint="cs"/>
          <w:color w:val="000000" w:themeColor="text1"/>
          <w:sz w:val="30"/>
          <w:szCs w:val="30"/>
        </w:rPr>
        <w:t xml:space="preserve"> </w:t>
      </w:r>
      <w:r w:rsidR="00370901" w:rsidRPr="00370901">
        <w:rPr>
          <w:rFonts w:ascii="Futura Medium" w:hAnsi="Futura Medium" w:cs="Futura Medium" w:hint="cs"/>
          <w:sz w:val="30"/>
          <w:szCs w:val="30"/>
        </w:rPr>
        <w:t>helps Tommy</w:t>
      </w:r>
      <w:r w:rsidR="00370901">
        <w:rPr>
          <w:rFonts w:ascii="Futura Medium" w:hAnsi="Futura Medium" w:cs="Futura Medium"/>
          <w:sz w:val="30"/>
          <w:szCs w:val="30"/>
        </w:rPr>
        <w:t>’</w:t>
      </w:r>
      <w:r w:rsidR="00370901" w:rsidRPr="00370901">
        <w:rPr>
          <w:rFonts w:ascii="Futura Medium" w:hAnsi="Futura Medium" w:cs="Futura Medium" w:hint="cs"/>
          <w:sz w:val="30"/>
          <w:szCs w:val="30"/>
        </w:rPr>
        <w:t>s Express attract attention in Wisconsin with bright red finishes that match its growing national brand</w:t>
      </w:r>
    </w:p>
    <w:p w14:paraId="58879587" w14:textId="77777777" w:rsidR="00370901" w:rsidRDefault="00370901" w:rsidP="00370901">
      <w:pPr>
        <w:ind w:right="-180"/>
        <w:rPr>
          <w:color w:val="000000" w:themeColor="text1"/>
          <w:sz w:val="22"/>
          <w:szCs w:val="22"/>
        </w:rPr>
      </w:pPr>
    </w:p>
    <w:p w14:paraId="6DE9A432" w14:textId="5A16DB2C" w:rsidR="00370901" w:rsidRPr="00DD2F99" w:rsidRDefault="00B15758" w:rsidP="00370901">
      <w:pPr>
        <w:ind w:right="-180"/>
        <w:contextualSpacing/>
        <w:rPr>
          <w:sz w:val="22"/>
          <w:szCs w:val="22"/>
        </w:rPr>
      </w:pPr>
      <w:r w:rsidRPr="0045065D">
        <w:rPr>
          <w:color w:val="000000" w:themeColor="text1"/>
          <w:sz w:val="22"/>
          <w:szCs w:val="22"/>
        </w:rPr>
        <w:t>Wausau, Wisconsin (</w:t>
      </w:r>
      <w:r w:rsidR="00370901">
        <w:rPr>
          <w:color w:val="000000" w:themeColor="text1"/>
          <w:sz w:val="22"/>
          <w:szCs w:val="22"/>
        </w:rPr>
        <w:t>April</w:t>
      </w:r>
      <w:r w:rsidR="002C052B" w:rsidRPr="0045065D">
        <w:rPr>
          <w:color w:val="000000" w:themeColor="text1"/>
          <w:sz w:val="22"/>
          <w:szCs w:val="22"/>
        </w:rPr>
        <w:t xml:space="preserve"> 2020</w:t>
      </w:r>
      <w:r w:rsidRPr="0045065D">
        <w:rPr>
          <w:color w:val="000000" w:themeColor="text1"/>
          <w:sz w:val="22"/>
          <w:szCs w:val="22"/>
        </w:rPr>
        <w:t>) –</w:t>
      </w:r>
      <w:r w:rsidR="0039267A" w:rsidRPr="0045065D">
        <w:rPr>
          <w:color w:val="000000" w:themeColor="text1"/>
          <w:sz w:val="22"/>
          <w:szCs w:val="22"/>
        </w:rPr>
        <w:t xml:space="preserve"> </w:t>
      </w:r>
      <w:r w:rsidR="00370901" w:rsidRPr="00057828">
        <w:rPr>
          <w:sz w:val="22"/>
          <w:szCs w:val="22"/>
        </w:rPr>
        <w:t>Wisconsin</w:t>
      </w:r>
      <w:r w:rsidR="00370901">
        <w:rPr>
          <w:sz w:val="22"/>
          <w:szCs w:val="22"/>
        </w:rPr>
        <w:t>’</w:t>
      </w:r>
      <w:r w:rsidR="00370901" w:rsidRPr="00057828">
        <w:rPr>
          <w:sz w:val="22"/>
          <w:szCs w:val="22"/>
        </w:rPr>
        <w:t xml:space="preserve">s first </w:t>
      </w:r>
      <w:hyperlink r:id="rId9" w:history="1">
        <w:r w:rsidR="00370901" w:rsidRPr="00370901">
          <w:rPr>
            <w:rStyle w:val="Hyperlink"/>
            <w:sz w:val="22"/>
            <w:szCs w:val="22"/>
          </w:rPr>
          <w:t>Tommy</w:t>
        </w:r>
        <w:r w:rsidR="00370901">
          <w:rPr>
            <w:rStyle w:val="Hyperlink"/>
            <w:sz w:val="22"/>
            <w:szCs w:val="22"/>
          </w:rPr>
          <w:t>’</w:t>
        </w:r>
        <w:r w:rsidR="00370901" w:rsidRPr="00370901">
          <w:rPr>
            <w:rStyle w:val="Hyperlink"/>
            <w:sz w:val="22"/>
            <w:szCs w:val="22"/>
          </w:rPr>
          <w:t>s Express Car Wash</w:t>
        </w:r>
      </w:hyperlink>
      <w:r w:rsidR="00370901" w:rsidRPr="00057828">
        <w:rPr>
          <w:sz w:val="22"/>
          <w:szCs w:val="22"/>
        </w:rPr>
        <w:t xml:space="preserve"> opened in Weston as part of a strategic, national exp</w:t>
      </w:r>
      <w:r w:rsidR="00370901" w:rsidRPr="00DD2F99">
        <w:rPr>
          <w:sz w:val="22"/>
          <w:szCs w:val="22"/>
        </w:rPr>
        <w:t xml:space="preserve">ansion. A second location is under construction in Wausau. </w:t>
      </w:r>
      <w:hyperlink r:id="rId10" w:history="1">
        <w:r w:rsidR="00370901" w:rsidRPr="00370901">
          <w:rPr>
            <w:rStyle w:val="Hyperlink"/>
            <w:sz w:val="22"/>
            <w:szCs w:val="22"/>
          </w:rPr>
          <w:t>Linetec</w:t>
        </w:r>
      </w:hyperlink>
      <w:r w:rsidR="00370901" w:rsidRPr="00DD2F99">
        <w:rPr>
          <w:sz w:val="22"/>
          <w:szCs w:val="22"/>
        </w:rPr>
        <w:t>, based in Wausau, proudly supported this new locally owned business with brand-compliant, bright red, architectural finishes.</w:t>
      </w:r>
    </w:p>
    <w:p w14:paraId="374CF5D2" w14:textId="77777777" w:rsidR="00370901" w:rsidRPr="00DD2F99" w:rsidRDefault="00370901" w:rsidP="00370901">
      <w:pPr>
        <w:ind w:right="-180"/>
        <w:contextualSpacing/>
        <w:rPr>
          <w:sz w:val="22"/>
          <w:szCs w:val="22"/>
        </w:rPr>
      </w:pPr>
    </w:p>
    <w:p w14:paraId="1E7F433F" w14:textId="353ECAAB" w:rsidR="00370901" w:rsidRPr="00DD2F99" w:rsidRDefault="00370901" w:rsidP="00370901">
      <w:pPr>
        <w:ind w:right="-180"/>
        <w:contextualSpacing/>
        <w:rPr>
          <w:sz w:val="22"/>
          <w:szCs w:val="22"/>
        </w:rPr>
      </w:pPr>
      <w:r>
        <w:rPr>
          <w:sz w:val="22"/>
          <w:szCs w:val="22"/>
        </w:rPr>
        <w:t>“</w:t>
      </w:r>
      <w:r w:rsidRPr="00DD2F99">
        <w:rPr>
          <w:sz w:val="22"/>
          <w:szCs w:val="22"/>
        </w:rPr>
        <w:t>Our colors are at the core of how we present ourselves. The Tommy</w:t>
      </w:r>
      <w:r>
        <w:rPr>
          <w:sz w:val="22"/>
          <w:szCs w:val="22"/>
        </w:rPr>
        <w:t>’</w:t>
      </w:r>
      <w:r w:rsidRPr="00DD2F99">
        <w:rPr>
          <w:sz w:val="22"/>
          <w:szCs w:val="22"/>
        </w:rPr>
        <w:t>s red represents excitement and strength, so our guests always know they are getting not only the most exciting experience, but the most consistent,</w:t>
      </w:r>
      <w:r>
        <w:rPr>
          <w:sz w:val="22"/>
          <w:szCs w:val="22"/>
        </w:rPr>
        <w:t>”</w:t>
      </w:r>
      <w:r w:rsidRPr="00DD2F99">
        <w:rPr>
          <w:sz w:val="22"/>
          <w:szCs w:val="22"/>
        </w:rPr>
        <w:t xml:space="preserve"> said Amy Jensen, regional manager of Tommy</w:t>
      </w:r>
      <w:r>
        <w:rPr>
          <w:sz w:val="22"/>
          <w:szCs w:val="22"/>
        </w:rPr>
        <w:t>’</w:t>
      </w:r>
      <w:r w:rsidRPr="00DD2F99">
        <w:rPr>
          <w:sz w:val="22"/>
          <w:szCs w:val="22"/>
        </w:rPr>
        <w:t xml:space="preserve">s Express Stratton Car Wash. </w:t>
      </w:r>
      <w:r>
        <w:rPr>
          <w:sz w:val="22"/>
          <w:szCs w:val="22"/>
        </w:rPr>
        <w:t>“</w:t>
      </w:r>
      <w:r w:rsidRPr="00DD2F99">
        <w:rPr>
          <w:sz w:val="22"/>
          <w:szCs w:val="22"/>
        </w:rPr>
        <w:t>Our red also creates more immediate brand awareness in a crowded marketplace. T-Mobile has its magenta. McDonald</w:t>
      </w:r>
      <w:r>
        <w:rPr>
          <w:sz w:val="22"/>
          <w:szCs w:val="22"/>
        </w:rPr>
        <w:t>’</w:t>
      </w:r>
      <w:r w:rsidRPr="00DD2F99">
        <w:rPr>
          <w:sz w:val="22"/>
          <w:szCs w:val="22"/>
        </w:rPr>
        <w:t>s has its yellow. And we have our red and black.</w:t>
      </w:r>
      <w:r>
        <w:rPr>
          <w:sz w:val="22"/>
          <w:szCs w:val="22"/>
        </w:rPr>
        <w:t>”</w:t>
      </w:r>
    </w:p>
    <w:p w14:paraId="13438615" w14:textId="77777777" w:rsidR="00370901" w:rsidRPr="00DD2F99" w:rsidRDefault="00370901" w:rsidP="00370901">
      <w:pPr>
        <w:ind w:right="-180"/>
        <w:contextualSpacing/>
        <w:rPr>
          <w:sz w:val="22"/>
          <w:szCs w:val="22"/>
        </w:rPr>
      </w:pPr>
    </w:p>
    <w:p w14:paraId="207B7DF7" w14:textId="242071CD" w:rsidR="00370901" w:rsidRPr="00DD2F99" w:rsidRDefault="00370901" w:rsidP="00370901">
      <w:pPr>
        <w:ind w:right="-180"/>
        <w:rPr>
          <w:color w:val="000000"/>
          <w:sz w:val="22"/>
          <w:szCs w:val="22"/>
        </w:rPr>
      </w:pPr>
      <w:r w:rsidRPr="00DD2F99">
        <w:rPr>
          <w:sz w:val="22"/>
          <w:szCs w:val="22"/>
        </w:rPr>
        <w:t xml:space="preserve">She explained, </w:t>
      </w:r>
      <w:r>
        <w:rPr>
          <w:sz w:val="22"/>
          <w:szCs w:val="22"/>
        </w:rPr>
        <w:t>“</w:t>
      </w:r>
      <w:r w:rsidRPr="00DD2F99">
        <w:rPr>
          <w:color w:val="000000"/>
          <w:sz w:val="22"/>
          <w:szCs w:val="22"/>
        </w:rPr>
        <w:t>At Tommy</w:t>
      </w:r>
      <w:r>
        <w:rPr>
          <w:color w:val="000000"/>
          <w:sz w:val="22"/>
          <w:szCs w:val="22"/>
        </w:rPr>
        <w:t>’</w:t>
      </w:r>
      <w:r w:rsidRPr="00DD2F99">
        <w:rPr>
          <w:color w:val="000000"/>
          <w:sz w:val="22"/>
          <w:szCs w:val="22"/>
        </w:rPr>
        <w:t>s Express, you and your car take a gentle glide through the wash and in just 3 minutes, your car will be clean, shiny and dry. You can wash once, or for one monthly price, you can wash as often as you</w:t>
      </w:r>
      <w:r>
        <w:rPr>
          <w:color w:val="000000"/>
          <w:sz w:val="22"/>
          <w:szCs w:val="22"/>
        </w:rPr>
        <w:t>’</w:t>
      </w:r>
      <w:r w:rsidRPr="00DD2F99">
        <w:rPr>
          <w:color w:val="000000"/>
          <w:sz w:val="22"/>
          <w:szCs w:val="22"/>
        </w:rPr>
        <w:t>d like by downloading the Tommy</w:t>
      </w:r>
      <w:r>
        <w:rPr>
          <w:color w:val="000000"/>
          <w:sz w:val="22"/>
          <w:szCs w:val="22"/>
        </w:rPr>
        <w:t>’</w:t>
      </w:r>
      <w:r w:rsidRPr="00DD2F99">
        <w:rPr>
          <w:color w:val="000000"/>
          <w:sz w:val="22"/>
          <w:szCs w:val="22"/>
        </w:rPr>
        <w:t>s Express app.</w:t>
      </w:r>
      <w:r>
        <w:rPr>
          <w:color w:val="000000"/>
          <w:sz w:val="22"/>
          <w:szCs w:val="22"/>
        </w:rPr>
        <w:t>”</w:t>
      </w:r>
    </w:p>
    <w:p w14:paraId="3C9C3842" w14:textId="77777777" w:rsidR="00370901" w:rsidRPr="00DD2F99" w:rsidRDefault="00370901" w:rsidP="00370901">
      <w:pPr>
        <w:ind w:right="-180"/>
        <w:rPr>
          <w:color w:val="000000"/>
          <w:sz w:val="22"/>
          <w:szCs w:val="22"/>
        </w:rPr>
      </w:pPr>
    </w:p>
    <w:p w14:paraId="50271969" w14:textId="6AB90A6D" w:rsidR="00370901" w:rsidRPr="00DD2F99" w:rsidRDefault="00370901" w:rsidP="00370901">
      <w:pPr>
        <w:ind w:right="-180"/>
        <w:contextualSpacing/>
        <w:rPr>
          <w:sz w:val="22"/>
          <w:szCs w:val="22"/>
        </w:rPr>
      </w:pPr>
      <w:r w:rsidRPr="00DD2F99">
        <w:rPr>
          <w:sz w:val="22"/>
          <w:szCs w:val="22"/>
        </w:rPr>
        <w:t>Each Tommy</w:t>
      </w:r>
      <w:r>
        <w:rPr>
          <w:sz w:val="22"/>
          <w:szCs w:val="22"/>
        </w:rPr>
        <w:t>’</w:t>
      </w:r>
      <w:r w:rsidRPr="00DD2F99">
        <w:rPr>
          <w:sz w:val="22"/>
          <w:szCs w:val="22"/>
        </w:rPr>
        <w:t>s Express is locally owned and operated. In January 2020, the Tommy</w:t>
      </w:r>
      <w:r>
        <w:rPr>
          <w:sz w:val="22"/>
          <w:szCs w:val="22"/>
        </w:rPr>
        <w:t>’</w:t>
      </w:r>
      <w:r w:rsidRPr="00DD2F99">
        <w:rPr>
          <w:sz w:val="22"/>
          <w:szCs w:val="22"/>
        </w:rPr>
        <w:t>s Express franchise operated 29 locations, with more than 70 additional sites slated to open this year in markets across the United States. While the franchise is young, its history is solid: The Michigan-based family of companies behind Tommy</w:t>
      </w:r>
      <w:r>
        <w:rPr>
          <w:sz w:val="22"/>
          <w:szCs w:val="22"/>
        </w:rPr>
        <w:t>’</w:t>
      </w:r>
      <w:r w:rsidRPr="00DD2F99">
        <w:rPr>
          <w:sz w:val="22"/>
          <w:szCs w:val="22"/>
        </w:rPr>
        <w:t>s Express celebrated its 50 year anniversary in 2019.</w:t>
      </w:r>
    </w:p>
    <w:p w14:paraId="0706BE65" w14:textId="77777777" w:rsidR="00370901" w:rsidRPr="00DD2F99" w:rsidRDefault="00370901" w:rsidP="00370901">
      <w:pPr>
        <w:ind w:right="-180"/>
        <w:contextualSpacing/>
        <w:rPr>
          <w:sz w:val="22"/>
          <w:szCs w:val="22"/>
        </w:rPr>
      </w:pPr>
    </w:p>
    <w:p w14:paraId="28C2D5BA" w14:textId="3AC93625" w:rsidR="00370901" w:rsidRPr="00057828" w:rsidRDefault="00370901" w:rsidP="00370901">
      <w:pPr>
        <w:ind w:right="-180"/>
        <w:contextualSpacing/>
        <w:rPr>
          <w:sz w:val="22"/>
          <w:szCs w:val="22"/>
        </w:rPr>
      </w:pPr>
      <w:r w:rsidRPr="00DD2F99">
        <w:rPr>
          <w:sz w:val="22"/>
          <w:szCs w:val="22"/>
        </w:rPr>
        <w:t>Compared with traditional car washes, Tommy</w:t>
      </w:r>
      <w:r>
        <w:rPr>
          <w:sz w:val="22"/>
          <w:szCs w:val="22"/>
        </w:rPr>
        <w:t>’</w:t>
      </w:r>
      <w:r w:rsidRPr="00DD2F99">
        <w:rPr>
          <w:sz w:val="22"/>
          <w:szCs w:val="22"/>
        </w:rPr>
        <w:t xml:space="preserve">s Express </w:t>
      </w:r>
      <w:r>
        <w:rPr>
          <w:sz w:val="22"/>
          <w:szCs w:val="22"/>
        </w:rPr>
        <w:t xml:space="preserve">notes that it </w:t>
      </w:r>
      <w:r w:rsidRPr="00DD2F99">
        <w:rPr>
          <w:sz w:val="22"/>
          <w:szCs w:val="22"/>
        </w:rPr>
        <w:t>employs custom, state-of-the-art technology to provi</w:t>
      </w:r>
      <w:r w:rsidRPr="00057828">
        <w:rPr>
          <w:sz w:val="22"/>
          <w:szCs w:val="22"/>
        </w:rPr>
        <w:t>de car washes that are faster, safer and perform better. Its facilities are designed and built with considerations to reduce energy consumption and water use.</w:t>
      </w:r>
    </w:p>
    <w:p w14:paraId="558DFA6A" w14:textId="77777777" w:rsidR="00370901" w:rsidRPr="00057828" w:rsidRDefault="00370901" w:rsidP="00370901">
      <w:pPr>
        <w:ind w:right="-180"/>
        <w:contextualSpacing/>
        <w:rPr>
          <w:sz w:val="22"/>
          <w:szCs w:val="22"/>
        </w:rPr>
      </w:pPr>
    </w:p>
    <w:p w14:paraId="42CC970A" w14:textId="6D4023D1" w:rsidR="00370901" w:rsidRPr="00057828" w:rsidRDefault="00370901" w:rsidP="00370901">
      <w:pPr>
        <w:ind w:right="-180"/>
        <w:contextualSpacing/>
        <w:rPr>
          <w:sz w:val="22"/>
          <w:szCs w:val="22"/>
        </w:rPr>
      </w:pPr>
      <w:r w:rsidRPr="00057828">
        <w:rPr>
          <w:sz w:val="22"/>
          <w:szCs w:val="22"/>
        </w:rPr>
        <w:t>In addition to these sustainable considerations, the Wisconsin franchise relies on Linetec</w:t>
      </w:r>
      <w:r>
        <w:rPr>
          <w:sz w:val="22"/>
          <w:szCs w:val="22"/>
        </w:rPr>
        <w:t>’</w:t>
      </w:r>
      <w:r w:rsidRPr="00057828">
        <w:rPr>
          <w:sz w:val="22"/>
          <w:szCs w:val="22"/>
        </w:rPr>
        <w:t xml:space="preserve">s </w:t>
      </w:r>
      <w:hyperlink r:id="rId11" w:history="1">
        <w:r w:rsidRPr="00370901">
          <w:rPr>
            <w:rStyle w:val="Hyperlink"/>
            <w:sz w:val="22"/>
            <w:szCs w:val="22"/>
          </w:rPr>
          <w:t>environmentally responsible</w:t>
        </w:r>
      </w:hyperlink>
      <w:r w:rsidRPr="00057828">
        <w:rPr>
          <w:sz w:val="22"/>
          <w:szCs w:val="22"/>
        </w:rPr>
        <w:t xml:space="preserve"> practices and high-performance, durable, low-maintenance architecture coatings. For the W</w:t>
      </w:r>
      <w:r>
        <w:rPr>
          <w:sz w:val="22"/>
          <w:szCs w:val="22"/>
        </w:rPr>
        <w:t>isconsin</w:t>
      </w:r>
      <w:r w:rsidRPr="00057828">
        <w:rPr>
          <w:sz w:val="22"/>
          <w:szCs w:val="22"/>
        </w:rPr>
        <w:t xml:space="preserve"> location</w:t>
      </w:r>
      <w:r>
        <w:rPr>
          <w:sz w:val="22"/>
          <w:szCs w:val="22"/>
        </w:rPr>
        <w:t>s</w:t>
      </w:r>
      <w:r w:rsidRPr="00057828">
        <w:rPr>
          <w:sz w:val="22"/>
          <w:szCs w:val="22"/>
        </w:rPr>
        <w:t xml:space="preserve">, Linetec </w:t>
      </w:r>
      <w:r>
        <w:rPr>
          <w:sz w:val="22"/>
          <w:szCs w:val="22"/>
        </w:rPr>
        <w:t xml:space="preserve">is </w:t>
      </w:r>
      <w:r w:rsidRPr="00057828">
        <w:rPr>
          <w:sz w:val="22"/>
          <w:szCs w:val="22"/>
        </w:rPr>
        <w:t>finish</w:t>
      </w:r>
      <w:r>
        <w:rPr>
          <w:sz w:val="22"/>
          <w:szCs w:val="22"/>
        </w:rPr>
        <w:t xml:space="preserve">ing </w:t>
      </w:r>
      <w:r w:rsidRPr="00057828">
        <w:rPr>
          <w:sz w:val="22"/>
          <w:szCs w:val="22"/>
        </w:rPr>
        <w:t>the exterior metal wall panel systems in 70% PVDF resin-based architectural coatings.</w:t>
      </w:r>
    </w:p>
    <w:p w14:paraId="3DCB2F01" w14:textId="77777777" w:rsidR="00370901" w:rsidRPr="00057828" w:rsidRDefault="00370901" w:rsidP="00370901">
      <w:pPr>
        <w:ind w:right="-180"/>
        <w:contextualSpacing/>
        <w:rPr>
          <w:sz w:val="22"/>
          <w:szCs w:val="22"/>
        </w:rPr>
      </w:pPr>
    </w:p>
    <w:p w14:paraId="36D70112" w14:textId="77777777" w:rsidR="00370901" w:rsidRPr="00057828" w:rsidRDefault="00370901" w:rsidP="00370901">
      <w:pPr>
        <w:ind w:right="-180"/>
        <w:contextualSpacing/>
        <w:rPr>
          <w:sz w:val="22"/>
          <w:szCs w:val="22"/>
        </w:rPr>
      </w:pPr>
      <w:r w:rsidRPr="00057828">
        <w:rPr>
          <w:sz w:val="22"/>
          <w:szCs w:val="22"/>
        </w:rPr>
        <w:t>When applying liquid coatings, Linetec safely contains and destroys VOCs before they leave its facility. When the finished aluminum arrives at the jobsite, the material is ready to be installed with no adverse environmental impact. After their useful life on the building envelope, the finished aluminum material can be recycled and re-used.</w:t>
      </w:r>
    </w:p>
    <w:p w14:paraId="7150E2DB" w14:textId="77777777" w:rsidR="00370901" w:rsidRPr="00057828" w:rsidRDefault="00370901" w:rsidP="00370901">
      <w:pPr>
        <w:ind w:right="-180"/>
        <w:contextualSpacing/>
        <w:rPr>
          <w:sz w:val="22"/>
          <w:szCs w:val="22"/>
        </w:rPr>
      </w:pPr>
    </w:p>
    <w:p w14:paraId="471BEB29" w14:textId="4C170DE8" w:rsidR="00370901" w:rsidRDefault="00370901" w:rsidP="00370901">
      <w:pPr>
        <w:ind w:right="-180"/>
        <w:contextualSpacing/>
        <w:rPr>
          <w:sz w:val="22"/>
          <w:szCs w:val="22"/>
        </w:rPr>
      </w:pPr>
      <w:r>
        <w:rPr>
          <w:sz w:val="22"/>
          <w:szCs w:val="22"/>
        </w:rPr>
        <w:t>“</w:t>
      </w:r>
      <w:r w:rsidRPr="00057828">
        <w:rPr>
          <w:sz w:val="22"/>
          <w:szCs w:val="22"/>
        </w:rPr>
        <w:t xml:space="preserve">These </w:t>
      </w:r>
      <w:hyperlink r:id="rId12" w:history="1">
        <w:r w:rsidRPr="00370901">
          <w:rPr>
            <w:rStyle w:val="Hyperlink"/>
            <w:sz w:val="22"/>
            <w:szCs w:val="22"/>
          </w:rPr>
          <w:t>70% PVDF resin-based coatings</w:t>
        </w:r>
      </w:hyperlink>
      <w:r w:rsidRPr="00057828">
        <w:rPr>
          <w:sz w:val="22"/>
          <w:szCs w:val="22"/>
        </w:rPr>
        <w:t xml:space="preserve"> are formulated and applied for premium durability in our Wisconsin climate. They stand up to snow, humidity, </w:t>
      </w:r>
      <w:r>
        <w:rPr>
          <w:sz w:val="22"/>
          <w:szCs w:val="22"/>
        </w:rPr>
        <w:t xml:space="preserve">heat, </w:t>
      </w:r>
      <w:r w:rsidRPr="00057828">
        <w:rPr>
          <w:sz w:val="22"/>
          <w:szCs w:val="22"/>
        </w:rPr>
        <w:t>road salt and more. They shield the aluminum against weathering, pollution and aging, as well intense UV radiation,</w:t>
      </w:r>
      <w:r>
        <w:rPr>
          <w:sz w:val="22"/>
          <w:szCs w:val="22"/>
        </w:rPr>
        <w:t>”</w:t>
      </w:r>
      <w:r w:rsidRPr="00057828">
        <w:rPr>
          <w:sz w:val="22"/>
          <w:szCs w:val="22"/>
        </w:rPr>
        <w:t xml:space="preserve"> e</w:t>
      </w:r>
      <w:r>
        <w:rPr>
          <w:sz w:val="22"/>
          <w:szCs w:val="22"/>
        </w:rPr>
        <w:t>xplained Linetec’s marketing manager Tammy Schroeder.</w:t>
      </w:r>
    </w:p>
    <w:p w14:paraId="15196AA0" w14:textId="77777777" w:rsidR="00370901" w:rsidRDefault="00370901" w:rsidP="00370901">
      <w:pPr>
        <w:ind w:right="-180"/>
        <w:contextualSpacing/>
        <w:rPr>
          <w:sz w:val="22"/>
          <w:szCs w:val="22"/>
        </w:rPr>
      </w:pPr>
    </w:p>
    <w:p w14:paraId="0B1C30BA" w14:textId="05331307" w:rsidR="00370901" w:rsidRPr="00057828" w:rsidRDefault="00370901" w:rsidP="00370901">
      <w:pPr>
        <w:ind w:right="-180"/>
        <w:contextualSpacing/>
        <w:rPr>
          <w:sz w:val="22"/>
          <w:szCs w:val="22"/>
        </w:rPr>
      </w:pPr>
      <w:r>
        <w:rPr>
          <w:sz w:val="22"/>
          <w:szCs w:val="22"/>
        </w:rPr>
        <w:t>“T</w:t>
      </w:r>
      <w:r w:rsidRPr="00057828">
        <w:rPr>
          <w:sz w:val="22"/>
          <w:szCs w:val="22"/>
        </w:rPr>
        <w:t>hey retain their color and gloss, and resist long-term chalking</w:t>
      </w:r>
      <w:r>
        <w:rPr>
          <w:sz w:val="22"/>
          <w:szCs w:val="22"/>
        </w:rPr>
        <w:t>, p</w:t>
      </w:r>
      <w:r w:rsidRPr="00057828">
        <w:rPr>
          <w:sz w:val="22"/>
          <w:szCs w:val="22"/>
        </w:rPr>
        <w:t xml:space="preserve">rotecting the brand </w:t>
      </w:r>
      <w:r>
        <w:rPr>
          <w:sz w:val="22"/>
          <w:szCs w:val="22"/>
        </w:rPr>
        <w:t xml:space="preserve">image </w:t>
      </w:r>
      <w:r w:rsidRPr="00057828">
        <w:rPr>
          <w:sz w:val="22"/>
          <w:szCs w:val="22"/>
        </w:rPr>
        <w:t>of Tommy</w:t>
      </w:r>
      <w:r>
        <w:rPr>
          <w:sz w:val="22"/>
          <w:szCs w:val="22"/>
        </w:rPr>
        <w:t>’</w:t>
      </w:r>
      <w:r w:rsidRPr="00057828">
        <w:rPr>
          <w:sz w:val="22"/>
          <w:szCs w:val="22"/>
        </w:rPr>
        <w:t>s Express</w:t>
      </w:r>
      <w:r>
        <w:rPr>
          <w:sz w:val="22"/>
          <w:szCs w:val="22"/>
        </w:rPr>
        <w:t>,” she added. “</w:t>
      </w:r>
      <w:r w:rsidRPr="00057828">
        <w:rPr>
          <w:sz w:val="22"/>
          <w:szCs w:val="22"/>
        </w:rPr>
        <w:t>The bold red attracts new customers and provides a visual reinforcement reminding loyal clients to return.</w:t>
      </w:r>
      <w:r>
        <w:rPr>
          <w:sz w:val="22"/>
          <w:szCs w:val="22"/>
        </w:rPr>
        <w:t>”</w:t>
      </w:r>
    </w:p>
    <w:p w14:paraId="538616AD" w14:textId="77777777" w:rsidR="00370901" w:rsidRPr="00057828" w:rsidRDefault="00370901" w:rsidP="00370901">
      <w:pPr>
        <w:ind w:right="-180"/>
        <w:contextualSpacing/>
        <w:rPr>
          <w:sz w:val="22"/>
          <w:szCs w:val="22"/>
        </w:rPr>
      </w:pPr>
    </w:p>
    <w:p w14:paraId="5A20D326" w14:textId="5AEA0D6A" w:rsidR="00370901" w:rsidRPr="00057828" w:rsidRDefault="00370901" w:rsidP="00370901">
      <w:pPr>
        <w:ind w:right="-180"/>
        <w:contextualSpacing/>
        <w:rPr>
          <w:sz w:val="22"/>
          <w:szCs w:val="22"/>
        </w:rPr>
      </w:pPr>
      <w:r w:rsidRPr="00057828">
        <w:rPr>
          <w:sz w:val="22"/>
          <w:szCs w:val="22"/>
        </w:rPr>
        <w:lastRenderedPageBreak/>
        <w:t xml:space="preserve">The breadth of colors offered in these durable coatings make them a popular choice for architects, specifiers and aluminum architectural product manufacturers. Linetec currently offers more than 50,000 colors and its </w:t>
      </w:r>
      <w:hyperlink r:id="rId13" w:history="1">
        <w:r w:rsidRPr="00370901">
          <w:rPr>
            <w:rStyle w:val="Hyperlink"/>
            <w:sz w:val="22"/>
            <w:szCs w:val="22"/>
          </w:rPr>
          <w:t>in-house blending laboratory</w:t>
        </w:r>
      </w:hyperlink>
      <w:r w:rsidRPr="00057828">
        <w:rPr>
          <w:sz w:val="22"/>
          <w:szCs w:val="22"/>
        </w:rPr>
        <w:t xml:space="preserve"> can match or make almost any conceivable color.</w:t>
      </w:r>
    </w:p>
    <w:p w14:paraId="69477C85" w14:textId="2F03A7DA" w:rsidR="002903AB" w:rsidRPr="002903AB" w:rsidRDefault="002903AB" w:rsidP="00370901">
      <w:pPr>
        <w:ind w:right="-180"/>
        <w:rPr>
          <w:rFonts w:eastAsia="MS Mincho"/>
          <w:sz w:val="22"/>
          <w:szCs w:val="22"/>
        </w:rPr>
      </w:pPr>
    </w:p>
    <w:p w14:paraId="641076A5" w14:textId="727C07AA" w:rsidR="00E1785A" w:rsidRPr="0045065D" w:rsidRDefault="00E1785A" w:rsidP="00370901">
      <w:pPr>
        <w:ind w:right="-180"/>
        <w:contextualSpacing/>
        <w:rPr>
          <w:sz w:val="22"/>
          <w:szCs w:val="22"/>
        </w:rPr>
      </w:pPr>
      <w:r w:rsidRPr="002903AB">
        <w:rPr>
          <w:sz w:val="22"/>
          <w:szCs w:val="22"/>
        </w:rPr>
        <w:t>Learn more about joining Linetec</w:t>
      </w:r>
      <w:r w:rsidR="00370901">
        <w:rPr>
          <w:sz w:val="22"/>
          <w:szCs w:val="22"/>
        </w:rPr>
        <w:t>’</w:t>
      </w:r>
      <w:r w:rsidRPr="002903AB">
        <w:rPr>
          <w:sz w:val="22"/>
          <w:szCs w:val="22"/>
        </w:rPr>
        <w:t xml:space="preserve">s </w:t>
      </w:r>
      <w:r w:rsidR="00370901">
        <w:rPr>
          <w:sz w:val="22"/>
          <w:szCs w:val="22"/>
        </w:rPr>
        <w:t>architectural finishes and services</w:t>
      </w:r>
      <w:r w:rsidRPr="0045065D">
        <w:rPr>
          <w:sz w:val="22"/>
          <w:szCs w:val="22"/>
        </w:rPr>
        <w:t xml:space="preserve"> by visiting </w:t>
      </w:r>
      <w:hyperlink r:id="rId14" w:history="1">
        <w:r w:rsidRPr="0045065D">
          <w:rPr>
            <w:rStyle w:val="Hyperlink"/>
            <w:sz w:val="22"/>
            <w:szCs w:val="22"/>
          </w:rPr>
          <w:t>https://linetec.com</w:t>
        </w:r>
      </w:hyperlink>
      <w:r w:rsidRPr="0045065D">
        <w:rPr>
          <w:sz w:val="22"/>
          <w:szCs w:val="22"/>
        </w:rPr>
        <w:t>.</w:t>
      </w:r>
    </w:p>
    <w:p w14:paraId="66A48D5A" w14:textId="77777777" w:rsidR="007B64F9" w:rsidRPr="0045065D" w:rsidRDefault="007B64F9" w:rsidP="00370901">
      <w:pPr>
        <w:ind w:right="-90"/>
        <w:contextualSpacing/>
        <w:rPr>
          <w:rFonts w:eastAsia="MS Mincho"/>
          <w:sz w:val="22"/>
          <w:szCs w:val="22"/>
        </w:rPr>
      </w:pPr>
    </w:p>
    <w:p w14:paraId="51CFA7BC" w14:textId="77777777" w:rsidR="004F6C52" w:rsidRPr="0045065D" w:rsidRDefault="004F6C52" w:rsidP="00370901">
      <w:pPr>
        <w:ind w:right="-90"/>
        <w:contextualSpacing/>
        <w:rPr>
          <w:sz w:val="20"/>
          <w:szCs w:val="20"/>
          <w:u w:val="single"/>
        </w:rPr>
      </w:pPr>
      <w:r w:rsidRPr="0045065D">
        <w:rPr>
          <w:sz w:val="20"/>
          <w:szCs w:val="20"/>
          <w:u w:val="single"/>
        </w:rPr>
        <w:t>About Linetec</w:t>
      </w:r>
    </w:p>
    <w:p w14:paraId="2662C2AC" w14:textId="77777777" w:rsidR="004F6C52" w:rsidRPr="0045065D" w:rsidRDefault="004F6C52" w:rsidP="00370901">
      <w:pPr>
        <w:ind w:right="-90"/>
        <w:contextualSpacing/>
        <w:rPr>
          <w:sz w:val="20"/>
          <w:szCs w:val="20"/>
        </w:rPr>
      </w:pPr>
      <w:r w:rsidRPr="0045065D">
        <w:rPr>
          <w:rStyle w:val="Emphasis"/>
          <w:sz w:val="20"/>
          <w:szCs w:val="20"/>
        </w:rPr>
        <w:t xml:space="preserve">Located in Wisconsin, </w:t>
      </w:r>
      <w:hyperlink r:id="rId15" w:tgtFrame="_blank" w:history="1">
        <w:r w:rsidRPr="0045065D">
          <w:rPr>
            <w:rStyle w:val="Hyperlink"/>
            <w:i/>
            <w:iCs/>
            <w:sz w:val="20"/>
            <w:szCs w:val="20"/>
          </w:rPr>
          <w:t>Linetec</w:t>
        </w:r>
      </w:hyperlink>
      <w:r w:rsidRPr="0045065D">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6" w:tgtFrame="_blank" w:history="1">
        <w:r w:rsidRPr="0045065D">
          <w:rPr>
            <w:rStyle w:val="Hyperlink"/>
            <w:i/>
            <w:iCs/>
            <w:sz w:val="20"/>
            <w:szCs w:val="20"/>
          </w:rPr>
          <w:t xml:space="preserve">Apogee Enterprises, Inc. </w:t>
        </w:r>
      </w:hyperlink>
      <w:r w:rsidRPr="0045065D">
        <w:rPr>
          <w:rStyle w:val="Emphasis"/>
          <w:sz w:val="20"/>
          <w:szCs w:val="20"/>
        </w:rPr>
        <w:t xml:space="preserve">(NASDAQ: </w:t>
      </w:r>
      <w:proofErr w:type="spellStart"/>
      <w:r w:rsidRPr="0045065D">
        <w:rPr>
          <w:rStyle w:val="Emphasis"/>
          <w:sz w:val="20"/>
          <w:szCs w:val="20"/>
        </w:rPr>
        <w:t>APOG</w:t>
      </w:r>
      <w:proofErr w:type="spellEnd"/>
      <w:r w:rsidRPr="0045065D">
        <w:rPr>
          <w:rStyle w:val="Emphasis"/>
          <w:sz w:val="20"/>
          <w:szCs w:val="20"/>
        </w:rPr>
        <w:t>).</w:t>
      </w:r>
    </w:p>
    <w:p w14:paraId="35D2FF20" w14:textId="77777777" w:rsidR="004F6C52" w:rsidRPr="0045065D" w:rsidRDefault="004F6C52" w:rsidP="00370901">
      <w:pPr>
        <w:pStyle w:val="NormalWeb"/>
        <w:spacing w:before="0" w:beforeAutospacing="0" w:after="0" w:afterAutospacing="0"/>
        <w:ind w:right="-90"/>
        <w:contextualSpacing/>
        <w:rPr>
          <w:rStyle w:val="Emphasis"/>
          <w:rFonts w:ascii="Times New Roman" w:hAnsi="Times New Roman"/>
        </w:rPr>
      </w:pPr>
    </w:p>
    <w:p w14:paraId="7A9242C4" w14:textId="3A9CEC5E" w:rsidR="004F6C52" w:rsidRPr="0045065D" w:rsidRDefault="004F6C52" w:rsidP="00370901">
      <w:pPr>
        <w:pStyle w:val="NormalWeb"/>
        <w:spacing w:before="0" w:beforeAutospacing="0" w:after="0" w:afterAutospacing="0"/>
        <w:ind w:right="-90"/>
        <w:contextualSpacing/>
        <w:rPr>
          <w:rFonts w:ascii="Times New Roman" w:hAnsi="Times New Roman"/>
          <w:i/>
        </w:rPr>
      </w:pPr>
      <w:r w:rsidRPr="0045065D">
        <w:rPr>
          <w:rStyle w:val="Emphasis"/>
          <w:rFonts w:ascii="Times New Roman" w:hAnsi="Times New Roman"/>
        </w:rPr>
        <w:t xml:space="preserve">Linetec is a member of the Aluminum </w:t>
      </w:r>
      <w:proofErr w:type="spellStart"/>
      <w:r w:rsidRPr="0045065D">
        <w:rPr>
          <w:rStyle w:val="Emphasis"/>
          <w:rFonts w:ascii="Times New Roman" w:hAnsi="Times New Roman"/>
        </w:rPr>
        <w:t>Anodizers</w:t>
      </w:r>
      <w:proofErr w:type="spellEnd"/>
      <w:r w:rsidRPr="0045065D">
        <w:rPr>
          <w:rStyle w:val="Emphasis"/>
          <w:rFonts w:ascii="Times New Roman" w:hAnsi="Times New Roman"/>
        </w:rPr>
        <w:t xml:space="preserve"> Council (</w:t>
      </w:r>
      <w:proofErr w:type="spellStart"/>
      <w:r w:rsidR="00E073FF">
        <w:fldChar w:fldCharType="begin"/>
      </w:r>
      <w:r w:rsidR="00E073FF">
        <w:instrText xml:space="preserve"> HYPERLINK "http://www.anodizing.org" \t "_blank" </w:instrText>
      </w:r>
      <w:r w:rsidR="00E073FF">
        <w:fldChar w:fldCharType="separate"/>
      </w:r>
      <w:r w:rsidRPr="0045065D">
        <w:rPr>
          <w:rStyle w:val="Hyperlink"/>
          <w:rFonts w:ascii="Times New Roman" w:hAnsi="Times New Roman"/>
          <w:i/>
          <w:iCs/>
        </w:rPr>
        <w:t>AAC</w:t>
      </w:r>
      <w:proofErr w:type="spellEnd"/>
      <w:r w:rsidR="00E073FF">
        <w:rPr>
          <w:rStyle w:val="Hyperlink"/>
          <w:rFonts w:ascii="Times New Roman" w:hAnsi="Times New Roman"/>
          <w:i/>
          <w:iCs/>
        </w:rPr>
        <w:fldChar w:fldCharType="end"/>
      </w:r>
      <w:r w:rsidRPr="0045065D">
        <w:rPr>
          <w:rStyle w:val="Emphasis"/>
          <w:rFonts w:ascii="Times New Roman" w:hAnsi="Times New Roman"/>
        </w:rPr>
        <w:t>), the American Institute of Architects (</w:t>
      </w:r>
      <w:hyperlink r:id="rId17" w:tgtFrame="_blank" w:history="1">
        <w:r w:rsidRPr="0045065D">
          <w:rPr>
            <w:rStyle w:val="Hyperlink"/>
            <w:rFonts w:ascii="Times New Roman" w:hAnsi="Times New Roman"/>
            <w:i/>
            <w:iCs/>
          </w:rPr>
          <w:t>AIA</w:t>
        </w:r>
      </w:hyperlink>
      <w:r w:rsidRPr="0045065D">
        <w:rPr>
          <w:rStyle w:val="Emphasis"/>
          <w:rFonts w:ascii="Times New Roman" w:hAnsi="Times New Roman"/>
        </w:rPr>
        <w:t>), the Association of Licensed Architects (</w:t>
      </w:r>
      <w:hyperlink r:id="rId18" w:tgtFrame="_blank" w:history="1">
        <w:r w:rsidRPr="0045065D">
          <w:rPr>
            <w:rStyle w:val="Hyperlink"/>
            <w:rFonts w:ascii="Times New Roman" w:hAnsi="Times New Roman"/>
            <w:i/>
            <w:iCs/>
          </w:rPr>
          <w:t>ALA</w:t>
        </w:r>
      </w:hyperlink>
      <w:r w:rsidRPr="0045065D">
        <w:rPr>
          <w:rStyle w:val="Emphasis"/>
          <w:rFonts w:ascii="Times New Roman" w:hAnsi="Times New Roman"/>
        </w:rPr>
        <w:t xml:space="preserve">), </w:t>
      </w:r>
      <w:r w:rsidR="00A21ED3" w:rsidRPr="0045065D">
        <w:rPr>
          <w:rStyle w:val="Emphasis"/>
          <w:rFonts w:ascii="Times New Roman" w:hAnsi="Times New Roman"/>
        </w:rPr>
        <w:t xml:space="preserve">the </w:t>
      </w:r>
      <w:r w:rsidR="00A21ED3">
        <w:rPr>
          <w:rStyle w:val="Emphasis"/>
          <w:rFonts w:ascii="Times New Roman" w:hAnsi="Times New Roman"/>
        </w:rPr>
        <w:t>Fenestration &amp; Glazing Industry Alliance (</w:t>
      </w:r>
      <w:proofErr w:type="spellStart"/>
      <w:r w:rsidR="00A21ED3" w:rsidRPr="00D97443">
        <w:rPr>
          <w:rStyle w:val="Emphasis"/>
          <w:rFonts w:ascii="Times New Roman" w:hAnsi="Times New Roman"/>
          <w:i w:val="0"/>
        </w:rPr>
        <w:fldChar w:fldCharType="begin"/>
      </w:r>
      <w:r w:rsidR="00A21ED3" w:rsidRPr="00D97443">
        <w:rPr>
          <w:rStyle w:val="Emphasis"/>
          <w:rFonts w:ascii="Times New Roman" w:hAnsi="Times New Roman"/>
          <w:i w:val="0"/>
        </w:rPr>
        <w:instrText xml:space="preserve"> HYPERLINK "https://fgiaonline.org/" </w:instrText>
      </w:r>
      <w:r w:rsidR="00A21ED3" w:rsidRPr="00D97443">
        <w:rPr>
          <w:rStyle w:val="Emphasis"/>
          <w:rFonts w:ascii="Times New Roman" w:hAnsi="Times New Roman"/>
          <w:i w:val="0"/>
        </w:rPr>
        <w:fldChar w:fldCharType="separate"/>
      </w:r>
      <w:r w:rsidR="00A21ED3" w:rsidRPr="00D97443">
        <w:rPr>
          <w:rStyle w:val="Hyperlink"/>
          <w:rFonts w:ascii="Times New Roman" w:hAnsi="Times New Roman"/>
          <w:i/>
        </w:rPr>
        <w:t>FGIA</w:t>
      </w:r>
      <w:proofErr w:type="spellEnd"/>
      <w:r w:rsidR="00A21ED3" w:rsidRPr="00D97443">
        <w:rPr>
          <w:rStyle w:val="Emphasis"/>
          <w:rFonts w:ascii="Times New Roman" w:hAnsi="Times New Roman"/>
          <w:i w:val="0"/>
        </w:rPr>
        <w:fldChar w:fldCharType="end"/>
      </w:r>
      <w:r w:rsidR="00A21ED3">
        <w:rPr>
          <w:rStyle w:val="Emphasis"/>
          <w:rFonts w:ascii="Times New Roman" w:hAnsi="Times New Roman"/>
        </w:rPr>
        <w:t>),</w:t>
      </w:r>
      <w:r w:rsidR="00A21ED3" w:rsidRPr="0045065D">
        <w:rPr>
          <w:rStyle w:val="Emphasis"/>
          <w:rFonts w:ascii="Times New Roman" w:hAnsi="Times New Roman"/>
        </w:rPr>
        <w:t xml:space="preserve"> </w:t>
      </w:r>
      <w:bookmarkStart w:id="0" w:name="_GoBack"/>
      <w:bookmarkEnd w:id="0"/>
      <w:r w:rsidRPr="0045065D">
        <w:rPr>
          <w:rStyle w:val="Emphasis"/>
          <w:rFonts w:ascii="Times New Roman" w:hAnsi="Times New Roman"/>
        </w:rPr>
        <w:t>the National Glass Association/Glass Association of North America (NGA/</w:t>
      </w:r>
      <w:hyperlink r:id="rId19" w:tgtFrame="_blank" w:history="1">
        <w:r w:rsidRPr="0045065D">
          <w:rPr>
            <w:rStyle w:val="Hyperlink"/>
            <w:rFonts w:ascii="Times New Roman" w:hAnsi="Times New Roman"/>
            <w:i/>
            <w:iCs/>
          </w:rPr>
          <w:t>GANA</w:t>
        </w:r>
      </w:hyperlink>
      <w:r w:rsidRPr="0045065D">
        <w:rPr>
          <w:rStyle w:val="Emphasis"/>
          <w:rFonts w:ascii="Times New Roman" w:hAnsi="Times New Roman"/>
        </w:rPr>
        <w:t>)</w:t>
      </w:r>
      <w:r w:rsidR="00BF7635" w:rsidRPr="0045065D">
        <w:rPr>
          <w:rStyle w:val="Emphasis"/>
          <w:rFonts w:ascii="Times New Roman" w:hAnsi="Times New Roman"/>
        </w:rPr>
        <w:t xml:space="preserve"> and</w:t>
      </w:r>
      <w:r w:rsidRPr="0045065D">
        <w:rPr>
          <w:rStyle w:val="Emphasis"/>
          <w:rFonts w:ascii="Times New Roman" w:hAnsi="Times New Roman"/>
        </w:rPr>
        <w:t xml:space="preserve"> the U.S. Green Building Council (</w:t>
      </w:r>
      <w:hyperlink r:id="rId20" w:tgtFrame="_blank" w:history="1">
        <w:r w:rsidRPr="0045065D">
          <w:rPr>
            <w:rStyle w:val="Hyperlink"/>
            <w:rFonts w:ascii="Times New Roman" w:hAnsi="Times New Roman"/>
            <w:i/>
            <w:iCs/>
          </w:rPr>
          <w:t>USGBC</w:t>
        </w:r>
      </w:hyperlink>
      <w:r w:rsidRPr="0045065D">
        <w:rPr>
          <w:rStyle w:val="Emphasis"/>
          <w:rFonts w:ascii="Times New Roman" w:hAnsi="Times New Roman"/>
        </w:rPr>
        <w:t>).</w:t>
      </w:r>
    </w:p>
    <w:p w14:paraId="581858BB" w14:textId="77777777" w:rsidR="00225C36" w:rsidRPr="004F6C52" w:rsidRDefault="004F6C52" w:rsidP="00370901">
      <w:pPr>
        <w:pStyle w:val="NormalWeb"/>
        <w:spacing w:before="0" w:beforeAutospacing="0" w:after="0" w:afterAutospacing="0"/>
        <w:ind w:right="-90"/>
        <w:contextualSpacing/>
        <w:jc w:val="center"/>
        <w:rPr>
          <w:rFonts w:ascii="Times New Roman" w:hAnsi="Times New Roman"/>
          <w:i/>
          <w:iCs/>
        </w:rPr>
      </w:pPr>
      <w:r w:rsidRPr="0045065D">
        <w:rPr>
          <w:rStyle w:val="Emphasis"/>
          <w:rFonts w:ascii="Times New Roman" w:hAnsi="Times New Roman"/>
        </w:rPr>
        <w:t>###</w:t>
      </w:r>
    </w:p>
    <w:sectPr w:rsidR="00225C36" w:rsidRPr="004F6C5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B9A4" w14:textId="77777777" w:rsidR="00BB5791" w:rsidRDefault="00BB5791" w:rsidP="00906415">
      <w:r>
        <w:separator/>
      </w:r>
    </w:p>
  </w:endnote>
  <w:endnote w:type="continuationSeparator" w:id="0">
    <w:p w14:paraId="52FA35FB" w14:textId="77777777" w:rsidR="00BB5791" w:rsidRDefault="00BB5791"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E24BA" w14:textId="77777777" w:rsidR="00BB5791" w:rsidRDefault="00BB5791" w:rsidP="00906415">
      <w:r>
        <w:separator/>
      </w:r>
    </w:p>
  </w:footnote>
  <w:footnote w:type="continuationSeparator" w:id="0">
    <w:p w14:paraId="2EFDE387" w14:textId="77777777" w:rsidR="00BB5791" w:rsidRDefault="00BB5791"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2"/>
  </w:num>
  <w:num w:numId="2">
    <w:abstractNumId w:val="5"/>
  </w:num>
  <w:num w:numId="3">
    <w:abstractNumId w:val="0"/>
  </w:num>
  <w:num w:numId="4">
    <w:abstractNumId w:val="14"/>
  </w:num>
  <w:num w:numId="5">
    <w:abstractNumId w:val="20"/>
  </w:num>
  <w:num w:numId="6">
    <w:abstractNumId w:val="16"/>
  </w:num>
  <w:num w:numId="7">
    <w:abstractNumId w:val="15"/>
  </w:num>
  <w:num w:numId="8">
    <w:abstractNumId w:val="21"/>
  </w:num>
  <w:num w:numId="9">
    <w:abstractNumId w:val="9"/>
  </w:num>
  <w:num w:numId="10">
    <w:abstractNumId w:val="19"/>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10A78"/>
    <w:rsid w:val="0041438D"/>
    <w:rsid w:val="0042006E"/>
    <w:rsid w:val="004202E0"/>
    <w:rsid w:val="00425144"/>
    <w:rsid w:val="00427F51"/>
    <w:rsid w:val="004342C8"/>
    <w:rsid w:val="00440591"/>
    <w:rsid w:val="004407D4"/>
    <w:rsid w:val="0044313F"/>
    <w:rsid w:val="00444DBE"/>
    <w:rsid w:val="0045065D"/>
    <w:rsid w:val="00457134"/>
    <w:rsid w:val="00476C45"/>
    <w:rsid w:val="00477B9B"/>
    <w:rsid w:val="0048028C"/>
    <w:rsid w:val="00485572"/>
    <w:rsid w:val="004A10AD"/>
    <w:rsid w:val="004A17DF"/>
    <w:rsid w:val="004A41F9"/>
    <w:rsid w:val="004C3D90"/>
    <w:rsid w:val="004C4DFE"/>
    <w:rsid w:val="004C5E0D"/>
    <w:rsid w:val="004D00F0"/>
    <w:rsid w:val="004D7D1E"/>
    <w:rsid w:val="004E2376"/>
    <w:rsid w:val="004E58D6"/>
    <w:rsid w:val="004E6941"/>
    <w:rsid w:val="004F5BA9"/>
    <w:rsid w:val="004F6C52"/>
    <w:rsid w:val="004F6F2E"/>
    <w:rsid w:val="00500CEB"/>
    <w:rsid w:val="005027A1"/>
    <w:rsid w:val="00523428"/>
    <w:rsid w:val="00533234"/>
    <w:rsid w:val="00533247"/>
    <w:rsid w:val="0054009D"/>
    <w:rsid w:val="00545B80"/>
    <w:rsid w:val="00547D17"/>
    <w:rsid w:val="00551E99"/>
    <w:rsid w:val="00561675"/>
    <w:rsid w:val="00571542"/>
    <w:rsid w:val="00571CBE"/>
    <w:rsid w:val="0057794B"/>
    <w:rsid w:val="00580B82"/>
    <w:rsid w:val="00585D99"/>
    <w:rsid w:val="005903D5"/>
    <w:rsid w:val="00592BB0"/>
    <w:rsid w:val="005934CD"/>
    <w:rsid w:val="00596234"/>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648FE"/>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6494A"/>
    <w:rsid w:val="00771F37"/>
    <w:rsid w:val="00776C2D"/>
    <w:rsid w:val="00782FB4"/>
    <w:rsid w:val="007836D0"/>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DC9"/>
    <w:rsid w:val="00817AE9"/>
    <w:rsid w:val="008208EE"/>
    <w:rsid w:val="0082451E"/>
    <w:rsid w:val="00831C38"/>
    <w:rsid w:val="00833C20"/>
    <w:rsid w:val="008341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A4B84"/>
    <w:rsid w:val="009A7759"/>
    <w:rsid w:val="009B2322"/>
    <w:rsid w:val="009B3FF4"/>
    <w:rsid w:val="009C7B20"/>
    <w:rsid w:val="009D40A3"/>
    <w:rsid w:val="009D6056"/>
    <w:rsid w:val="009D7D0C"/>
    <w:rsid w:val="009E3E2C"/>
    <w:rsid w:val="00A00CB0"/>
    <w:rsid w:val="00A04BA8"/>
    <w:rsid w:val="00A21ED3"/>
    <w:rsid w:val="00A232EA"/>
    <w:rsid w:val="00A2474D"/>
    <w:rsid w:val="00A35964"/>
    <w:rsid w:val="00A371B5"/>
    <w:rsid w:val="00A44F9B"/>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100C9"/>
    <w:rsid w:val="00C2153A"/>
    <w:rsid w:val="00C2421E"/>
    <w:rsid w:val="00C2452C"/>
    <w:rsid w:val="00C2582A"/>
    <w:rsid w:val="00C30467"/>
    <w:rsid w:val="00C33EB6"/>
    <w:rsid w:val="00C35973"/>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4EEB"/>
    <w:rsid w:val="00CE5AE1"/>
    <w:rsid w:val="00CF1CE4"/>
    <w:rsid w:val="00CF25FE"/>
    <w:rsid w:val="00CF2832"/>
    <w:rsid w:val="00D06210"/>
    <w:rsid w:val="00D10826"/>
    <w:rsid w:val="00D15B49"/>
    <w:rsid w:val="00D354B4"/>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9076E"/>
    <w:rsid w:val="00D9253D"/>
    <w:rsid w:val="00D94A07"/>
    <w:rsid w:val="00D97443"/>
    <w:rsid w:val="00DA0220"/>
    <w:rsid w:val="00DA152D"/>
    <w:rsid w:val="00DA65F2"/>
    <w:rsid w:val="00DB0118"/>
    <w:rsid w:val="00DB68D4"/>
    <w:rsid w:val="00DC5230"/>
    <w:rsid w:val="00DC625B"/>
    <w:rsid w:val="00DC66DB"/>
    <w:rsid w:val="00DD5C61"/>
    <w:rsid w:val="00DD5E6D"/>
    <w:rsid w:val="00DE2641"/>
    <w:rsid w:val="00DE430F"/>
    <w:rsid w:val="00DE4FEB"/>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32FA"/>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6C06"/>
    <w:rsid w:val="00FA0180"/>
    <w:rsid w:val="00FA185F"/>
    <w:rsid w:val="00FA2C51"/>
    <w:rsid w:val="00FA2D03"/>
    <w:rsid w:val="00FB561F"/>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A6D6"/>
  <w15:docId w15:val="{1DDC369D-E951-8646-9C34-92F0FA24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styleId="UnresolvedMention">
    <w:name w:val="Unresolved Mention"/>
    <w:basedOn w:val="DefaultParagraphFont"/>
    <w:uiPriority w:val="99"/>
    <w:semiHidden/>
    <w:unhideWhenUsed/>
    <w:rsid w:val="0037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netec.com/paint/inhouse-blending/" TargetMode="External"/><Relationship Id="rId18" Type="http://schemas.openxmlformats.org/officeDocument/2006/relationships/hyperlink" Target="http://www.alatoda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netec.com/paint/" TargetMode="External"/><Relationship Id="rId17" Type="http://schemas.openxmlformats.org/officeDocument/2006/relationships/hyperlink" Target="http://www.aia.org" TargetMode="External"/><Relationship Id="rId2" Type="http://schemas.openxmlformats.org/officeDocument/2006/relationships/numbering" Target="numbering.xml"/><Relationship Id="rId16" Type="http://schemas.openxmlformats.org/officeDocument/2006/relationships/hyperlink" Target="http://www.apog.com" TargetMode="External"/><Relationship Id="rId20"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tec.com/about-us/sustainability/" TargetMode="External"/><Relationship Id="rId5" Type="http://schemas.openxmlformats.org/officeDocument/2006/relationships/webSettings" Target="webSettings.xml"/><Relationship Id="rId15" Type="http://schemas.openxmlformats.org/officeDocument/2006/relationships/hyperlink" Target="http://www.linetec.com" TargetMode="External"/><Relationship Id="rId10" Type="http://schemas.openxmlformats.org/officeDocument/2006/relationships/hyperlink" Target="https://linetec.com/" TargetMode="External"/><Relationship Id="rId19" Type="http://schemas.openxmlformats.org/officeDocument/2006/relationships/hyperlink" Target="http://www.glasswebsite.com/" TargetMode="External"/><Relationship Id="rId4" Type="http://schemas.openxmlformats.org/officeDocument/2006/relationships/settings" Target="settings.xml"/><Relationship Id="rId9" Type="http://schemas.openxmlformats.org/officeDocument/2006/relationships/hyperlink" Target="https://tommys-express.com/" TargetMode="External"/><Relationship Id="rId14" Type="http://schemas.openxmlformats.org/officeDocument/2006/relationships/hyperlink" Target="https://linete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FCA5-BA9E-3A43-9488-D563039A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4880</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6</cp:revision>
  <cp:lastPrinted>2019-12-16T17:14:00Z</cp:lastPrinted>
  <dcterms:created xsi:type="dcterms:W3CDTF">2020-04-01T22:11:00Z</dcterms:created>
  <dcterms:modified xsi:type="dcterms:W3CDTF">2020-04-05T17:05:00Z</dcterms:modified>
</cp:coreProperties>
</file>