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153F46" w14:textId="552CEBC5" w:rsidR="0058677F" w:rsidRDefault="0058677F" w:rsidP="00496576">
      <w:pPr>
        <w:ind w:left="270"/>
        <w:contextualSpacing/>
        <w:jc w:val="center"/>
        <w:rPr>
          <w:rFonts w:ascii="Arial" w:hAnsi="Arial" w:cs="Arial"/>
          <w:b/>
          <w:bCs/>
          <w:color w:val="000000"/>
          <w:sz w:val="29"/>
          <w:szCs w:val="29"/>
        </w:rPr>
      </w:pPr>
      <w:r w:rsidRPr="0058677F">
        <w:rPr>
          <w:rFonts w:ascii="Arial" w:hAnsi="Arial" w:cs="Arial"/>
          <w:b/>
          <w:bCs/>
          <w:color w:val="000000"/>
          <w:sz w:val="29"/>
          <w:szCs w:val="29"/>
        </w:rPr>
        <w:t>Achieving Green Building Standards with Sustainable Metal Coating Systems</w:t>
      </w:r>
      <w:r w:rsidR="00496576">
        <w:rPr>
          <w:rFonts w:ascii="Arial" w:hAnsi="Arial" w:cs="Arial"/>
          <w:b/>
          <w:bCs/>
          <w:color w:val="000000"/>
          <w:sz w:val="29"/>
          <w:szCs w:val="29"/>
        </w:rPr>
        <w:t>,</w:t>
      </w:r>
    </w:p>
    <w:p w14:paraId="66CB581B" w14:textId="23FAF1A6" w:rsidR="006E445A" w:rsidRPr="0058677F" w:rsidRDefault="0058677F" w:rsidP="00496576">
      <w:pPr>
        <w:ind w:left="270"/>
        <w:contextualSpacing/>
        <w:jc w:val="center"/>
        <w:rPr>
          <w:rFonts w:ascii="Arial" w:hAnsi="Arial" w:cs="Arial"/>
          <w:b/>
          <w:bCs/>
          <w:color w:val="000000"/>
          <w:sz w:val="29"/>
          <w:szCs w:val="29"/>
        </w:rPr>
      </w:pPr>
      <w:r w:rsidRPr="0058677F">
        <w:rPr>
          <w:rFonts w:ascii="Arial" w:hAnsi="Arial" w:cs="Arial"/>
          <w:b/>
          <w:bCs/>
          <w:color w:val="000000"/>
          <w:sz w:val="29"/>
          <w:szCs w:val="29"/>
        </w:rPr>
        <w:t xml:space="preserve">a new AIA/CES </w:t>
      </w:r>
      <w:r>
        <w:rPr>
          <w:rFonts w:ascii="Arial" w:hAnsi="Arial" w:cs="Arial"/>
          <w:b/>
          <w:bCs/>
          <w:color w:val="000000"/>
          <w:sz w:val="29"/>
          <w:szCs w:val="29"/>
        </w:rPr>
        <w:t>presented by</w:t>
      </w:r>
      <w:r w:rsidRPr="0058677F">
        <w:rPr>
          <w:rFonts w:ascii="Arial" w:hAnsi="Arial" w:cs="Arial"/>
          <w:b/>
          <w:bCs/>
          <w:color w:val="000000"/>
          <w:sz w:val="29"/>
          <w:szCs w:val="29"/>
        </w:rPr>
        <w:t xml:space="preserve"> Sherwin-Williams Coil Coatings</w:t>
      </w:r>
    </w:p>
    <w:p w14:paraId="21FFFA33" w14:textId="77777777" w:rsidR="006E445A" w:rsidRPr="006E445A" w:rsidRDefault="006E445A" w:rsidP="00496576">
      <w:pPr>
        <w:ind w:left="270" w:right="270"/>
        <w:contextualSpacing/>
        <w:rPr>
          <w:color w:val="000000"/>
          <w:szCs w:val="24"/>
        </w:rPr>
      </w:pPr>
    </w:p>
    <w:p w14:paraId="081D52BC" w14:textId="77777777" w:rsidR="00214685" w:rsidRDefault="006E445A" w:rsidP="00496576">
      <w:pPr>
        <w:ind w:left="270" w:right="270"/>
        <w:rPr>
          <w:szCs w:val="24"/>
        </w:rPr>
      </w:pPr>
      <w:r w:rsidRPr="001A4328">
        <w:rPr>
          <w:szCs w:val="24"/>
        </w:rPr>
        <w:t>Minneapolis (</w:t>
      </w:r>
      <w:r w:rsidR="0058677F" w:rsidRPr="001A4328">
        <w:rPr>
          <w:szCs w:val="24"/>
        </w:rPr>
        <w:t>Jan</w:t>
      </w:r>
      <w:r w:rsidRPr="001A4328">
        <w:rPr>
          <w:szCs w:val="24"/>
        </w:rPr>
        <w:t>. 202</w:t>
      </w:r>
      <w:r w:rsidR="0058677F" w:rsidRPr="001A4328">
        <w:rPr>
          <w:szCs w:val="24"/>
        </w:rPr>
        <w:t>1</w:t>
      </w:r>
      <w:r w:rsidRPr="001A4328">
        <w:rPr>
          <w:szCs w:val="24"/>
        </w:rPr>
        <w:t xml:space="preserve">) – Sherwin-Williams </w:t>
      </w:r>
      <w:r w:rsidR="0058677F" w:rsidRPr="001A4328">
        <w:rPr>
          <w:szCs w:val="24"/>
        </w:rPr>
        <w:t xml:space="preserve">Coil Coatings presents “Achieving Green Building Standards with Sustainable Metal Coating Systems,” a new, online continuing education </w:t>
      </w:r>
      <w:r w:rsidR="00ED5F90" w:rsidRPr="001A4328">
        <w:rPr>
          <w:szCs w:val="24"/>
        </w:rPr>
        <w:t>program</w:t>
      </w:r>
      <w:r w:rsidR="0058677F" w:rsidRPr="001A4328">
        <w:rPr>
          <w:szCs w:val="24"/>
        </w:rPr>
        <w:t xml:space="preserve"> for architects and design professionals. </w:t>
      </w:r>
      <w:r w:rsidR="00ED5F90" w:rsidRPr="001A4328">
        <w:rPr>
          <w:szCs w:val="24"/>
        </w:rPr>
        <w:t>This course is recognized by the American Institute of Architects’ Continuing Education Services (AIA/CES), the Green Business Certification Inc. (GBCI) and the International Design Continuing Education Council (IDCEC) for professional development credits.</w:t>
      </w:r>
    </w:p>
    <w:p w14:paraId="3D3F7C02" w14:textId="77777777" w:rsidR="00214685" w:rsidRDefault="00214685" w:rsidP="00496576">
      <w:pPr>
        <w:ind w:left="270" w:right="270"/>
        <w:rPr>
          <w:szCs w:val="24"/>
        </w:rPr>
      </w:pPr>
    </w:p>
    <w:p w14:paraId="45BB9D3F" w14:textId="1F2BB649" w:rsidR="006E445A" w:rsidRPr="001A4328" w:rsidRDefault="00214685" w:rsidP="00496576">
      <w:pPr>
        <w:ind w:left="270" w:right="270"/>
        <w:rPr>
          <w:szCs w:val="24"/>
        </w:rPr>
      </w:pPr>
      <w:r>
        <w:rPr>
          <w:szCs w:val="24"/>
        </w:rPr>
        <w:t>The course will be presented live online</w:t>
      </w:r>
      <w:r w:rsidR="00071B13">
        <w:rPr>
          <w:szCs w:val="24"/>
        </w:rPr>
        <w:t xml:space="preserve"> at </w:t>
      </w:r>
      <w:r w:rsidR="00365CC5">
        <w:t xml:space="preserve">12 p.m. </w:t>
      </w:r>
      <w:r w:rsidR="00E23308">
        <w:t>CDT</w:t>
      </w:r>
      <w:r w:rsidR="00071B13">
        <w:t xml:space="preserve">, </w:t>
      </w:r>
      <w:r>
        <w:rPr>
          <w:szCs w:val="24"/>
        </w:rPr>
        <w:t xml:space="preserve">on </w:t>
      </w:r>
      <w:r w:rsidR="005A6233">
        <w:rPr>
          <w:szCs w:val="24"/>
        </w:rPr>
        <w:t>Feb</w:t>
      </w:r>
      <w:r w:rsidR="008515EB">
        <w:rPr>
          <w:szCs w:val="24"/>
        </w:rPr>
        <w:t>.</w:t>
      </w:r>
      <w:r w:rsidR="005A6233">
        <w:rPr>
          <w:szCs w:val="24"/>
        </w:rPr>
        <w:t xml:space="preserve"> 4</w:t>
      </w:r>
      <w:r>
        <w:rPr>
          <w:szCs w:val="24"/>
        </w:rPr>
        <w:t xml:space="preserve">, 2021. </w:t>
      </w:r>
      <w:r w:rsidR="003034BA">
        <w:rPr>
          <w:szCs w:val="24"/>
        </w:rPr>
        <w:t xml:space="preserve">There is no charge for the course. Attendees are required to register in advance at </w:t>
      </w:r>
      <w:hyperlink r:id="rId10" w:tgtFrame="_blank" w:history="1">
        <w:r w:rsidR="003034BA" w:rsidRPr="008515EB">
          <w:rPr>
            <w:rStyle w:val="Hyperlink"/>
          </w:rPr>
          <w:t>https://sherwin-pcg.brand.live/c/sustainable-metal-coatings-ceu</w:t>
        </w:r>
      </w:hyperlink>
      <w:r>
        <w:rPr>
          <w:szCs w:val="24"/>
        </w:rPr>
        <w:t xml:space="preserve">. </w:t>
      </w:r>
      <w:r w:rsidR="008515EB">
        <w:rPr>
          <w:szCs w:val="24"/>
        </w:rPr>
        <w:t>Starting in March, t</w:t>
      </w:r>
      <w:r w:rsidR="00FD1DC3">
        <w:rPr>
          <w:szCs w:val="24"/>
        </w:rPr>
        <w:t xml:space="preserve">he course </w:t>
      </w:r>
      <w:r w:rsidR="008515EB">
        <w:rPr>
          <w:szCs w:val="24"/>
        </w:rPr>
        <w:t xml:space="preserve">also </w:t>
      </w:r>
      <w:r w:rsidR="00FD1DC3">
        <w:rPr>
          <w:szCs w:val="24"/>
        </w:rPr>
        <w:t xml:space="preserve">will be available </w:t>
      </w:r>
      <w:r>
        <w:rPr>
          <w:szCs w:val="24"/>
        </w:rPr>
        <w:t xml:space="preserve">on-demand </w:t>
      </w:r>
      <w:r w:rsidR="00FD1DC3">
        <w:rPr>
          <w:szCs w:val="24"/>
        </w:rPr>
        <w:t xml:space="preserve">as a free, online </w:t>
      </w:r>
      <w:r>
        <w:rPr>
          <w:szCs w:val="24"/>
        </w:rPr>
        <w:t xml:space="preserve">video </w:t>
      </w:r>
      <w:r w:rsidR="00FD1DC3">
        <w:rPr>
          <w:szCs w:val="24"/>
        </w:rPr>
        <w:t>webinar</w:t>
      </w:r>
      <w:r>
        <w:rPr>
          <w:szCs w:val="24"/>
        </w:rPr>
        <w:t xml:space="preserve"> at </w:t>
      </w:r>
      <w:hyperlink r:id="rId11" w:history="1">
        <w:r w:rsidRPr="00071B13">
          <w:rPr>
            <w:rStyle w:val="Hyperlink"/>
            <w:szCs w:val="24"/>
          </w:rPr>
          <w:t>https://www.thecontinuingarchitect.com</w:t>
        </w:r>
      </w:hyperlink>
      <w:r>
        <w:rPr>
          <w:szCs w:val="24"/>
        </w:rPr>
        <w:t>.</w:t>
      </w:r>
    </w:p>
    <w:p w14:paraId="498C548D" w14:textId="6EBFC91A" w:rsidR="006E445A" w:rsidRPr="001A4328" w:rsidRDefault="006E445A" w:rsidP="00496576">
      <w:pPr>
        <w:ind w:left="270" w:right="270"/>
        <w:contextualSpacing/>
        <w:rPr>
          <w:color w:val="000000"/>
          <w:szCs w:val="24"/>
        </w:rPr>
      </w:pPr>
    </w:p>
    <w:p w14:paraId="4E92ED45" w14:textId="22919236" w:rsidR="00ED5F90" w:rsidRPr="001A4328" w:rsidRDefault="00ED5F90" w:rsidP="00496576">
      <w:pPr>
        <w:ind w:left="270" w:right="270"/>
        <w:contextualSpacing/>
        <w:rPr>
          <w:color w:val="000000" w:themeColor="text1"/>
          <w:szCs w:val="24"/>
        </w:rPr>
      </w:pPr>
      <w:r w:rsidRPr="001A4328">
        <w:rPr>
          <w:color w:val="000000" w:themeColor="text1"/>
          <w:szCs w:val="24"/>
        </w:rPr>
        <w:t>Those who successfully complete the new</w:t>
      </w:r>
      <w:r w:rsidR="00F40748" w:rsidRPr="001A4328">
        <w:rPr>
          <w:color w:val="000000" w:themeColor="text1"/>
          <w:szCs w:val="24"/>
        </w:rPr>
        <w:t xml:space="preserve"> “</w:t>
      </w:r>
      <w:r w:rsidR="00F40748" w:rsidRPr="001A4328">
        <w:rPr>
          <w:szCs w:val="24"/>
        </w:rPr>
        <w:t>Achieving Green</w:t>
      </w:r>
      <w:r w:rsidR="00F40748" w:rsidRPr="001A4328">
        <w:rPr>
          <w:color w:val="000000" w:themeColor="text1"/>
          <w:szCs w:val="24"/>
        </w:rPr>
        <w:t xml:space="preserve">” </w:t>
      </w:r>
      <w:r w:rsidRPr="001A4328">
        <w:rPr>
          <w:color w:val="000000" w:themeColor="text1"/>
          <w:szCs w:val="24"/>
        </w:rPr>
        <w:t>introductory-level course will gain an understanding of:</w:t>
      </w:r>
    </w:p>
    <w:p w14:paraId="376E4292" w14:textId="3BC1D6CB" w:rsidR="00ED5F90" w:rsidRPr="001A4328" w:rsidRDefault="00ED5F90" w:rsidP="00496576">
      <w:pPr>
        <w:pStyle w:val="ListParagraph"/>
        <w:numPr>
          <w:ilvl w:val="0"/>
          <w:numId w:val="2"/>
        </w:numPr>
        <w:ind w:left="990" w:right="1440"/>
        <w:rPr>
          <w:color w:val="000000" w:themeColor="text1"/>
          <w:szCs w:val="24"/>
        </w:rPr>
      </w:pPr>
      <w:r w:rsidRPr="001A4328">
        <w:rPr>
          <w:color w:val="000000" w:themeColor="text1"/>
          <w:szCs w:val="24"/>
        </w:rPr>
        <w:t>Factory-applied coil and extrusion coating types and application methods</w:t>
      </w:r>
    </w:p>
    <w:p w14:paraId="54952F5F" w14:textId="20F09A2E" w:rsidR="00ED5F90" w:rsidRPr="001A4328" w:rsidRDefault="00ED5F90" w:rsidP="00496576">
      <w:pPr>
        <w:pStyle w:val="ListParagraph"/>
        <w:numPr>
          <w:ilvl w:val="0"/>
          <w:numId w:val="2"/>
        </w:numPr>
        <w:ind w:left="990" w:right="1440"/>
        <w:rPr>
          <w:color w:val="000000" w:themeColor="text1"/>
          <w:szCs w:val="24"/>
        </w:rPr>
      </w:pPr>
      <w:r w:rsidRPr="001A4328">
        <w:rPr>
          <w:color w:val="000000" w:themeColor="text1"/>
          <w:szCs w:val="24"/>
        </w:rPr>
        <w:t>How solar-reflective metal coatings improve energy efficiency and help mitigate the urban heat island effect</w:t>
      </w:r>
    </w:p>
    <w:p w14:paraId="170EFD4B" w14:textId="77777777" w:rsidR="007F7B5A" w:rsidRDefault="00ED5F90" w:rsidP="007F7B5A">
      <w:pPr>
        <w:pStyle w:val="ListParagraph"/>
        <w:numPr>
          <w:ilvl w:val="0"/>
          <w:numId w:val="2"/>
        </w:numPr>
        <w:ind w:left="990" w:right="1440"/>
        <w:rPr>
          <w:color w:val="000000" w:themeColor="text1"/>
          <w:szCs w:val="24"/>
        </w:rPr>
      </w:pPr>
      <w:r w:rsidRPr="001A4328">
        <w:rPr>
          <w:color w:val="000000" w:themeColor="text1"/>
          <w:szCs w:val="24"/>
        </w:rPr>
        <w:t xml:space="preserve">How to achieve green building standards through design and implementation of the </w:t>
      </w:r>
      <w:r w:rsidR="00F40748" w:rsidRPr="001A4328">
        <w:rPr>
          <w:color w:val="000000" w:themeColor="text1"/>
          <w:szCs w:val="24"/>
        </w:rPr>
        <w:t>Living Building Challenge</w:t>
      </w:r>
      <w:r w:rsidR="00F40748" w:rsidRPr="001A4328">
        <w:rPr>
          <w:color w:val="000000" w:themeColor="text1"/>
          <w:szCs w:val="24"/>
          <w:vertAlign w:val="superscript"/>
        </w:rPr>
        <w:t>™</w:t>
      </w:r>
      <w:r w:rsidR="00F40748" w:rsidRPr="001A4328">
        <w:rPr>
          <w:color w:val="000000" w:themeColor="text1"/>
          <w:szCs w:val="24"/>
        </w:rPr>
        <w:t xml:space="preserve"> (LBC), the U.S. and Canadian Green Building Councils’</w:t>
      </w:r>
      <w:r w:rsidRPr="001A4328">
        <w:rPr>
          <w:color w:val="000000" w:themeColor="text1"/>
          <w:szCs w:val="24"/>
        </w:rPr>
        <w:t xml:space="preserve"> LEED</w:t>
      </w:r>
      <w:r w:rsidR="00F40748" w:rsidRPr="001A4328">
        <w:rPr>
          <w:color w:val="000000"/>
          <w:szCs w:val="24"/>
          <w:vertAlign w:val="superscript"/>
        </w:rPr>
        <w:t>®</w:t>
      </w:r>
      <w:r w:rsidRPr="001A4328">
        <w:rPr>
          <w:color w:val="000000" w:themeColor="text1"/>
          <w:szCs w:val="24"/>
        </w:rPr>
        <w:t xml:space="preserve"> v4.1</w:t>
      </w:r>
      <w:r w:rsidR="009C6FB5">
        <w:rPr>
          <w:color w:val="000000" w:themeColor="text1"/>
          <w:szCs w:val="24"/>
        </w:rPr>
        <w:t xml:space="preserve"> rating systems,</w:t>
      </w:r>
      <w:r w:rsidRPr="001A4328">
        <w:rPr>
          <w:color w:val="000000" w:themeColor="text1"/>
          <w:szCs w:val="24"/>
        </w:rPr>
        <w:t xml:space="preserve"> and Independent Declaration Programs</w:t>
      </w:r>
      <w:r w:rsidR="009C6FB5">
        <w:rPr>
          <w:color w:val="000000" w:themeColor="text1"/>
          <w:szCs w:val="24"/>
        </w:rPr>
        <w:t xml:space="preserve"> –</w:t>
      </w:r>
      <w:r w:rsidRPr="001A4328">
        <w:rPr>
          <w:color w:val="000000" w:themeColor="text1"/>
          <w:szCs w:val="24"/>
        </w:rPr>
        <w:t xml:space="preserve"> and the</w:t>
      </w:r>
      <w:r w:rsidR="009C6FB5">
        <w:rPr>
          <w:color w:val="000000" w:themeColor="text1"/>
          <w:szCs w:val="24"/>
        </w:rPr>
        <w:t>ir</w:t>
      </w:r>
      <w:r w:rsidRPr="001A4328">
        <w:rPr>
          <w:color w:val="000000" w:themeColor="text1"/>
          <w:szCs w:val="24"/>
        </w:rPr>
        <w:t xml:space="preserve"> </w:t>
      </w:r>
      <w:r w:rsidR="000624D3">
        <w:rPr>
          <w:color w:val="000000" w:themeColor="text1"/>
          <w:szCs w:val="24"/>
        </w:rPr>
        <w:t xml:space="preserve">key </w:t>
      </w:r>
      <w:r w:rsidRPr="001A4328">
        <w:rPr>
          <w:color w:val="000000" w:themeColor="text1"/>
          <w:szCs w:val="24"/>
        </w:rPr>
        <w:t xml:space="preserve">differences </w:t>
      </w:r>
      <w:r w:rsidR="009C6FB5">
        <w:rPr>
          <w:color w:val="000000" w:themeColor="text1"/>
          <w:szCs w:val="24"/>
        </w:rPr>
        <w:t xml:space="preserve">with regard to </w:t>
      </w:r>
      <w:r w:rsidRPr="001A4328">
        <w:rPr>
          <w:color w:val="000000" w:themeColor="text1"/>
          <w:szCs w:val="24"/>
        </w:rPr>
        <w:t>metal coatings</w:t>
      </w:r>
    </w:p>
    <w:p w14:paraId="6F365DCF" w14:textId="77777777" w:rsidR="007F7B5A" w:rsidRDefault="007F7B5A" w:rsidP="007F7B5A">
      <w:pPr>
        <w:pStyle w:val="ListParagraph"/>
        <w:ind w:left="990" w:right="1440"/>
        <w:rPr>
          <w:color w:val="000000" w:themeColor="text1"/>
          <w:szCs w:val="24"/>
        </w:rPr>
      </w:pPr>
    </w:p>
    <w:p w14:paraId="0FB1FC5A" w14:textId="721CDE2C" w:rsidR="0023244E" w:rsidRDefault="00010CB6" w:rsidP="007F7B5A">
      <w:pPr>
        <w:widowControl/>
        <w:ind w:left="270"/>
        <w:rPr>
          <w:color w:val="000000"/>
          <w:szCs w:val="24"/>
        </w:rPr>
      </w:pPr>
      <w:r w:rsidRPr="007F7B5A">
        <w:rPr>
          <w:color w:val="000000"/>
          <w:szCs w:val="24"/>
        </w:rPr>
        <w:t xml:space="preserve">The one-hour </w:t>
      </w:r>
      <w:r w:rsidR="00496576" w:rsidRPr="007F7B5A">
        <w:rPr>
          <w:color w:val="000000"/>
          <w:szCs w:val="24"/>
        </w:rPr>
        <w:t xml:space="preserve">video webinar </w:t>
      </w:r>
      <w:r w:rsidRPr="007F7B5A">
        <w:rPr>
          <w:color w:val="000000"/>
          <w:szCs w:val="24"/>
        </w:rPr>
        <w:t xml:space="preserve">course is presented by </w:t>
      </w:r>
      <w:r w:rsidR="00F75BA8" w:rsidRPr="007F7B5A">
        <w:rPr>
          <w:color w:val="000000"/>
          <w:szCs w:val="24"/>
        </w:rPr>
        <w:t>Kara Baldev</w:t>
      </w:r>
      <w:r w:rsidRPr="007F7B5A">
        <w:rPr>
          <w:color w:val="000000"/>
          <w:szCs w:val="24"/>
        </w:rPr>
        <w:t>, Assoc. AIA</w:t>
      </w:r>
      <w:r w:rsidR="008515EB" w:rsidRPr="007F7B5A">
        <w:rPr>
          <w:color w:val="000000"/>
          <w:szCs w:val="24"/>
        </w:rPr>
        <w:t>,</w:t>
      </w:r>
      <w:r w:rsidRPr="007F7B5A">
        <w:rPr>
          <w:color w:val="000000"/>
          <w:szCs w:val="24"/>
        </w:rPr>
        <w:t xml:space="preserve"> </w:t>
      </w:r>
      <w:r w:rsidR="008515EB" w:rsidRPr="007F7B5A">
        <w:rPr>
          <w:color w:val="000000"/>
          <w:szCs w:val="24"/>
        </w:rPr>
        <w:t>the North American</w:t>
      </w:r>
      <w:r w:rsidRPr="007F7B5A">
        <w:rPr>
          <w:color w:val="000000"/>
          <w:szCs w:val="24"/>
        </w:rPr>
        <w:t xml:space="preserve"> architectural account manager for Sherwin-Williams Coil Coatings</w:t>
      </w:r>
      <w:r w:rsidR="007F7B5A" w:rsidRPr="007F7B5A">
        <w:rPr>
          <w:color w:val="000000"/>
          <w:szCs w:val="24"/>
        </w:rPr>
        <w:t xml:space="preserve">. </w:t>
      </w:r>
      <w:r w:rsidRPr="007F7B5A">
        <w:rPr>
          <w:color w:val="000000"/>
          <w:szCs w:val="24"/>
        </w:rPr>
        <w:t>Ba</w:t>
      </w:r>
      <w:r w:rsidR="008515EB" w:rsidRPr="007F7B5A">
        <w:rPr>
          <w:color w:val="000000"/>
          <w:szCs w:val="24"/>
        </w:rPr>
        <w:t>ldev</w:t>
      </w:r>
      <w:r w:rsidRPr="007F7B5A">
        <w:rPr>
          <w:color w:val="000000"/>
          <w:szCs w:val="24"/>
        </w:rPr>
        <w:t xml:space="preserve"> </w:t>
      </w:r>
      <w:r w:rsidR="007F7B5A">
        <w:rPr>
          <w:color w:val="000000"/>
          <w:szCs w:val="24"/>
        </w:rPr>
        <w:t>enjoys inspiring</w:t>
      </w:r>
      <w:r w:rsidR="007F7B5A" w:rsidRPr="007F7B5A">
        <w:rPr>
          <w:snapToGrid/>
          <w:szCs w:val="24"/>
        </w:rPr>
        <w:t xml:space="preserve"> </w:t>
      </w:r>
      <w:r w:rsidR="007F7B5A">
        <w:rPr>
          <w:snapToGrid/>
          <w:szCs w:val="24"/>
        </w:rPr>
        <w:t xml:space="preserve">architects to </w:t>
      </w:r>
      <w:r w:rsidR="007F7B5A" w:rsidRPr="007F7B5A">
        <w:rPr>
          <w:snapToGrid/>
          <w:szCs w:val="24"/>
        </w:rPr>
        <w:t>design with innovative metal coatings</w:t>
      </w:r>
      <w:r w:rsidR="007F7B5A">
        <w:rPr>
          <w:snapToGrid/>
          <w:szCs w:val="24"/>
        </w:rPr>
        <w:t xml:space="preserve">. She also works closely with specification professionals and metal </w:t>
      </w:r>
      <w:r w:rsidR="008515EB" w:rsidRPr="007F7B5A">
        <w:rPr>
          <w:snapToGrid/>
          <w:szCs w:val="24"/>
        </w:rPr>
        <w:t>product manufacturers</w:t>
      </w:r>
      <w:r w:rsidR="007F7B5A">
        <w:rPr>
          <w:color w:val="000000"/>
          <w:szCs w:val="24"/>
        </w:rPr>
        <w:t xml:space="preserve"> to select the optimal coating systems for </w:t>
      </w:r>
      <w:r w:rsidR="003754BF">
        <w:rPr>
          <w:color w:val="000000"/>
          <w:szCs w:val="24"/>
        </w:rPr>
        <w:t xml:space="preserve">high-performance and highly sustainable </w:t>
      </w:r>
      <w:r w:rsidR="007F7B5A">
        <w:rPr>
          <w:color w:val="000000"/>
          <w:szCs w:val="24"/>
        </w:rPr>
        <w:t xml:space="preserve">interior and exterior </w:t>
      </w:r>
      <w:r w:rsidR="003754BF">
        <w:rPr>
          <w:color w:val="000000"/>
          <w:szCs w:val="24"/>
        </w:rPr>
        <w:t>projects</w:t>
      </w:r>
      <w:r>
        <w:rPr>
          <w:color w:val="000000"/>
          <w:szCs w:val="24"/>
        </w:rPr>
        <w:t>.</w:t>
      </w:r>
    </w:p>
    <w:p w14:paraId="127ECCFF" w14:textId="77777777" w:rsidR="00010CB6" w:rsidRPr="001A4328" w:rsidRDefault="00010CB6" w:rsidP="00496576">
      <w:pPr>
        <w:ind w:left="270" w:right="270"/>
        <w:contextualSpacing/>
        <w:rPr>
          <w:color w:val="000000"/>
          <w:szCs w:val="24"/>
        </w:rPr>
      </w:pPr>
    </w:p>
    <w:p w14:paraId="2637E798" w14:textId="65795DEB" w:rsidR="00837417" w:rsidRDefault="00A8739A" w:rsidP="00496576">
      <w:pPr>
        <w:ind w:left="270" w:right="270"/>
        <w:contextualSpacing/>
        <w:rPr>
          <w:szCs w:val="24"/>
        </w:rPr>
      </w:pPr>
      <w:r>
        <w:rPr>
          <w:color w:val="000000"/>
          <w:szCs w:val="24"/>
        </w:rPr>
        <w:t>Supporting architects and design professional</w:t>
      </w:r>
      <w:r w:rsidR="002C56A2">
        <w:rPr>
          <w:color w:val="000000"/>
          <w:szCs w:val="24"/>
        </w:rPr>
        <w:t>s</w:t>
      </w:r>
      <w:r>
        <w:rPr>
          <w:color w:val="000000"/>
          <w:szCs w:val="24"/>
        </w:rPr>
        <w:t xml:space="preserve"> in achieving </w:t>
      </w:r>
      <w:r w:rsidR="00B33BD6">
        <w:rPr>
          <w:color w:val="000000"/>
          <w:szCs w:val="24"/>
        </w:rPr>
        <w:t xml:space="preserve">their </w:t>
      </w:r>
      <w:r>
        <w:rPr>
          <w:color w:val="000000"/>
          <w:szCs w:val="24"/>
        </w:rPr>
        <w:t xml:space="preserve">green building project goals, </w:t>
      </w:r>
      <w:r w:rsidRPr="001A4328">
        <w:rPr>
          <w:color w:val="000000"/>
          <w:szCs w:val="24"/>
        </w:rPr>
        <w:t>S</w:t>
      </w:r>
      <w:r w:rsidRPr="001A4328">
        <w:rPr>
          <w:szCs w:val="24"/>
        </w:rPr>
        <w:t>herwin-Williams</w:t>
      </w:r>
      <w:r w:rsidR="00BF4299">
        <w:rPr>
          <w:szCs w:val="24"/>
        </w:rPr>
        <w:t xml:space="preserve"> offers </w:t>
      </w:r>
      <w:r w:rsidR="009B3ECD">
        <w:rPr>
          <w:szCs w:val="24"/>
        </w:rPr>
        <w:t>the full range</w:t>
      </w:r>
      <w:r w:rsidR="00BF4299">
        <w:rPr>
          <w:szCs w:val="24"/>
        </w:rPr>
        <w:t xml:space="preserve"> of 70% PVDF resin-based, </w:t>
      </w:r>
      <w:r w:rsidR="00BF4299" w:rsidRPr="001A4328">
        <w:rPr>
          <w:color w:val="000000"/>
          <w:szCs w:val="24"/>
        </w:rPr>
        <w:t>high-performance coil and extrusion coating systems</w:t>
      </w:r>
      <w:r w:rsidR="00BF4299">
        <w:rPr>
          <w:color w:val="000000"/>
          <w:szCs w:val="24"/>
        </w:rPr>
        <w:t xml:space="preserve">. Its flagship </w:t>
      </w:r>
      <w:r w:rsidR="00BF4299">
        <w:rPr>
          <w:szCs w:val="24"/>
        </w:rPr>
        <w:t>Fluropon</w:t>
      </w:r>
      <w:r w:rsidR="00BF4299" w:rsidRPr="00BF4299">
        <w:rPr>
          <w:szCs w:val="24"/>
          <w:vertAlign w:val="superscript"/>
        </w:rPr>
        <w:t>®</w:t>
      </w:r>
      <w:r w:rsidR="00BF4299">
        <w:rPr>
          <w:szCs w:val="24"/>
        </w:rPr>
        <w:t xml:space="preserve"> coatings </w:t>
      </w:r>
      <w:r w:rsidR="00BF4299" w:rsidRPr="001A4328">
        <w:rPr>
          <w:color w:val="000000"/>
          <w:szCs w:val="24"/>
        </w:rPr>
        <w:t xml:space="preserve">have been showcased on commercial and monumental building projects </w:t>
      </w:r>
      <w:r w:rsidR="002C56A2">
        <w:rPr>
          <w:color w:val="000000"/>
          <w:szCs w:val="24"/>
        </w:rPr>
        <w:t>around</w:t>
      </w:r>
      <w:r w:rsidR="002C56A2" w:rsidRPr="001A4328">
        <w:rPr>
          <w:color w:val="000000"/>
          <w:szCs w:val="24"/>
        </w:rPr>
        <w:t xml:space="preserve"> </w:t>
      </w:r>
      <w:r w:rsidR="00BF4299" w:rsidRPr="001A4328">
        <w:rPr>
          <w:color w:val="000000"/>
          <w:szCs w:val="24"/>
        </w:rPr>
        <w:t>the world for more than 50 years.</w:t>
      </w:r>
    </w:p>
    <w:p w14:paraId="5E031366" w14:textId="77777777" w:rsidR="00837417" w:rsidRDefault="00837417" w:rsidP="00496576">
      <w:pPr>
        <w:ind w:left="270" w:right="270"/>
        <w:contextualSpacing/>
        <w:rPr>
          <w:szCs w:val="24"/>
        </w:rPr>
      </w:pPr>
    </w:p>
    <w:p w14:paraId="7413AD4B" w14:textId="587F64D6" w:rsidR="00A8739A" w:rsidRPr="00B115C9" w:rsidRDefault="00BF4299" w:rsidP="00496576">
      <w:pPr>
        <w:ind w:left="270" w:right="270"/>
        <w:contextualSpacing/>
        <w:rPr>
          <w:szCs w:val="24"/>
        </w:rPr>
      </w:pPr>
      <w:r>
        <w:rPr>
          <w:szCs w:val="24"/>
        </w:rPr>
        <w:t>Fluropon</w:t>
      </w:r>
      <w:r w:rsidRPr="00BF4299">
        <w:rPr>
          <w:szCs w:val="24"/>
          <w:vertAlign w:val="superscript"/>
        </w:rPr>
        <w:t>®</w:t>
      </w:r>
      <w:r>
        <w:rPr>
          <w:szCs w:val="24"/>
        </w:rPr>
        <w:t xml:space="preserve"> Pure and SR (Solar Reflective) coatings </w:t>
      </w:r>
      <w:r w:rsidRPr="00BF4299">
        <w:rPr>
          <w:snapToGrid/>
          <w:szCs w:val="24"/>
        </w:rPr>
        <w:t xml:space="preserve">are </w:t>
      </w:r>
      <w:r>
        <w:rPr>
          <w:snapToGrid/>
          <w:szCs w:val="24"/>
        </w:rPr>
        <w:t xml:space="preserve">specially </w:t>
      </w:r>
      <w:r w:rsidRPr="00BF4299">
        <w:rPr>
          <w:snapToGrid/>
          <w:szCs w:val="24"/>
        </w:rPr>
        <w:t xml:space="preserve">formulated to </w:t>
      </w:r>
      <w:r>
        <w:rPr>
          <w:snapToGrid/>
          <w:szCs w:val="24"/>
        </w:rPr>
        <w:t xml:space="preserve">help projects seeking to meet </w:t>
      </w:r>
      <w:r w:rsidR="00837417">
        <w:rPr>
          <w:snapToGrid/>
          <w:szCs w:val="24"/>
        </w:rPr>
        <w:t xml:space="preserve">green </w:t>
      </w:r>
      <w:r>
        <w:rPr>
          <w:snapToGrid/>
          <w:szCs w:val="24"/>
        </w:rPr>
        <w:t>standards and certifications</w:t>
      </w:r>
      <w:r w:rsidR="00837417">
        <w:rPr>
          <w:snapToGrid/>
          <w:szCs w:val="24"/>
        </w:rPr>
        <w:t xml:space="preserve">. Fluropon Pure coatings meet both the LBC and LEED v4.1 standards, are considered Red List </w:t>
      </w:r>
      <w:r w:rsidR="00F02192">
        <w:rPr>
          <w:snapToGrid/>
          <w:szCs w:val="24"/>
        </w:rPr>
        <w:t>Free once they are applied to the substrate</w:t>
      </w:r>
      <w:r w:rsidR="00837417">
        <w:rPr>
          <w:snapToGrid/>
          <w:szCs w:val="24"/>
        </w:rPr>
        <w:t>, and are supported with Health Product Declarations (HPDs) and Declare Labels.</w:t>
      </w:r>
      <w:r w:rsidR="00843408">
        <w:rPr>
          <w:snapToGrid/>
          <w:szCs w:val="24"/>
        </w:rPr>
        <w:t xml:space="preserve"> Fluropon SR coatings for energy efficie</w:t>
      </w:r>
      <w:r w:rsidR="00843408" w:rsidRPr="00B115C9">
        <w:rPr>
          <w:snapToGrid/>
          <w:szCs w:val="24"/>
        </w:rPr>
        <w:t xml:space="preserve">ncy help meet performance requirements for </w:t>
      </w:r>
      <w:r w:rsidR="00B115C9" w:rsidRPr="00B115C9">
        <w:rPr>
          <w:snapToGrid/>
          <w:szCs w:val="24"/>
        </w:rPr>
        <w:t xml:space="preserve">the </w:t>
      </w:r>
      <w:r w:rsidR="00B115C9" w:rsidRPr="00B115C9">
        <w:t>Cool Roof Rating Council</w:t>
      </w:r>
      <w:r w:rsidR="00B115C9" w:rsidRPr="00B115C9">
        <w:rPr>
          <w:snapToGrid/>
          <w:szCs w:val="24"/>
        </w:rPr>
        <w:t>, ENERGY STAR</w:t>
      </w:r>
      <w:r w:rsidR="00B115C9" w:rsidRPr="00B115C9">
        <w:rPr>
          <w:color w:val="000000"/>
          <w:szCs w:val="24"/>
          <w:vertAlign w:val="superscript"/>
        </w:rPr>
        <w:t>®</w:t>
      </w:r>
      <w:r w:rsidR="00B115C9" w:rsidRPr="00B115C9">
        <w:rPr>
          <w:snapToGrid/>
          <w:szCs w:val="24"/>
        </w:rPr>
        <w:t xml:space="preserve"> and </w:t>
      </w:r>
      <w:r w:rsidR="00843408" w:rsidRPr="00B115C9">
        <w:rPr>
          <w:snapToGrid/>
          <w:szCs w:val="24"/>
        </w:rPr>
        <w:t>LEED</w:t>
      </w:r>
      <w:r w:rsidR="00B115C9" w:rsidRPr="00B115C9">
        <w:rPr>
          <w:snapToGrid/>
          <w:szCs w:val="24"/>
        </w:rPr>
        <w:t xml:space="preserve"> programs.</w:t>
      </w:r>
    </w:p>
    <w:p w14:paraId="5DE3D16A" w14:textId="7DE3BEAF" w:rsidR="00A8739A" w:rsidRDefault="00A8739A" w:rsidP="00496576">
      <w:pPr>
        <w:ind w:left="270" w:right="270"/>
      </w:pPr>
    </w:p>
    <w:p w14:paraId="00AFAD4E" w14:textId="77777777" w:rsidR="00496576" w:rsidRPr="001A4328" w:rsidRDefault="00496576" w:rsidP="00496576">
      <w:pPr>
        <w:ind w:left="270" w:right="270"/>
      </w:pPr>
      <w:r w:rsidRPr="001A4328">
        <w:rPr>
          <w:szCs w:val="24"/>
        </w:rPr>
        <w:t>“Achieving Green Building Standards with Sustainable Metal Coating Systems”</w:t>
      </w:r>
      <w:r>
        <w:rPr>
          <w:szCs w:val="24"/>
        </w:rPr>
        <w:t xml:space="preserve"> by S</w:t>
      </w:r>
      <w:r w:rsidRPr="001A4328">
        <w:rPr>
          <w:szCs w:val="24"/>
        </w:rPr>
        <w:t>herwin-Williams Coil Coatings</w:t>
      </w:r>
      <w:r>
        <w:rPr>
          <w:szCs w:val="24"/>
        </w:rPr>
        <w:t xml:space="preserve"> has been approved by</w:t>
      </w:r>
      <w:r w:rsidRPr="001A4328">
        <w:rPr>
          <w:szCs w:val="24"/>
        </w:rPr>
        <w:t xml:space="preserve"> </w:t>
      </w:r>
      <w:r w:rsidRPr="001A4328">
        <w:t>AIA/CES for 1.0 Learning Unit meeting Health, Safety and Welfare criteria (1.0 LU HSW). AIA Architect members are required to complete 18 LUs from registered AIA/CES providers each year. Of the 18 LUs, 12 must be in the topic areas of HSW.</w:t>
      </w:r>
    </w:p>
    <w:p w14:paraId="533CA982" w14:textId="77777777" w:rsidR="00496576" w:rsidRDefault="00496576" w:rsidP="00496576">
      <w:pPr>
        <w:ind w:left="270" w:right="270"/>
      </w:pPr>
    </w:p>
    <w:p w14:paraId="11620436" w14:textId="3EE8A3E1" w:rsidR="00A8739A" w:rsidRPr="00496576" w:rsidRDefault="00496576" w:rsidP="00496576">
      <w:pPr>
        <w:ind w:left="270" w:right="270"/>
        <w:jc w:val="right"/>
        <w:rPr>
          <w:i/>
          <w:iCs/>
          <w:sz w:val="20"/>
        </w:rPr>
      </w:pPr>
      <w:r w:rsidRPr="00496576">
        <w:rPr>
          <w:i/>
          <w:iCs/>
          <w:sz w:val="20"/>
        </w:rPr>
        <w:t>(more)</w:t>
      </w:r>
    </w:p>
    <w:p w14:paraId="061027F1" w14:textId="77777777" w:rsidR="00496576" w:rsidRDefault="00496576" w:rsidP="00496576">
      <w:pPr>
        <w:widowControl/>
        <w:ind w:right="270"/>
      </w:pPr>
      <w:r>
        <w:br w:type="page"/>
      </w:r>
    </w:p>
    <w:p w14:paraId="210C6B02" w14:textId="409DD492" w:rsidR="001A4328" w:rsidRPr="001A4328" w:rsidRDefault="001A4328" w:rsidP="00496576">
      <w:pPr>
        <w:ind w:left="270" w:right="270"/>
      </w:pPr>
      <w:r w:rsidRPr="001A4328">
        <w:lastRenderedPageBreak/>
        <w:t xml:space="preserve">This course also has been approved for 1.0 general continuing education (CE) hour by the GBCI, which provides third-party credentialing and verification for the U.S. </w:t>
      </w:r>
      <w:r w:rsidR="00BD3130">
        <w:t xml:space="preserve">and Canadian </w:t>
      </w:r>
      <w:r w:rsidRPr="001A4328">
        <w:t>Green Building Councils</w:t>
      </w:r>
      <w:r w:rsidR="00BD3130">
        <w:t>’</w:t>
      </w:r>
      <w:r w:rsidRPr="001A4328">
        <w:t xml:space="preserve"> LEED program. Every two years, a LEED Accredited Professional must earn 30 CE hours and a LEED Green Associate must earn 15 CE hours to maintain their credentials.</w:t>
      </w:r>
    </w:p>
    <w:p w14:paraId="54860645" w14:textId="77777777" w:rsidR="001A4328" w:rsidRPr="001A4328" w:rsidRDefault="001A4328" w:rsidP="00496576">
      <w:pPr>
        <w:ind w:left="270" w:right="270"/>
      </w:pPr>
    </w:p>
    <w:p w14:paraId="018C07CB" w14:textId="1E0C4033" w:rsidR="00A8739A" w:rsidRDefault="001A4328" w:rsidP="008515EB">
      <w:pPr>
        <w:ind w:left="270" w:right="270"/>
      </w:pPr>
      <w:r w:rsidRPr="001A4328">
        <w:t xml:space="preserve">In addition to offering courses approved by the AIA and GBCI, </w:t>
      </w:r>
      <w:r w:rsidR="00BD3130">
        <w:t>the course has been</w:t>
      </w:r>
      <w:r w:rsidRPr="001A4328">
        <w:t xml:space="preserve"> approved </w:t>
      </w:r>
      <w:r w:rsidR="00BD3130">
        <w:t>by</w:t>
      </w:r>
      <w:r w:rsidRPr="001A4328">
        <w:t xml:space="preserve"> the IDCEC for the American Society of Interior Designers (ASID), the International Interior Design Association (IIDA), and the Interior Designers of Canada (IDC).</w:t>
      </w:r>
    </w:p>
    <w:p w14:paraId="57079ED2" w14:textId="5A64C444" w:rsidR="008515EB" w:rsidRDefault="008515EB" w:rsidP="008515EB">
      <w:pPr>
        <w:ind w:left="270" w:right="270"/>
      </w:pPr>
    </w:p>
    <w:p w14:paraId="66CA46B5" w14:textId="77777777" w:rsidR="008515EB" w:rsidRPr="008515EB" w:rsidRDefault="008515EB" w:rsidP="008515EB">
      <w:pPr>
        <w:ind w:left="270" w:right="270"/>
      </w:pPr>
    </w:p>
    <w:p w14:paraId="57506359" w14:textId="236DD5B1" w:rsidR="006E445A" w:rsidRPr="001A4328" w:rsidRDefault="006E445A" w:rsidP="00496576">
      <w:pPr>
        <w:ind w:left="270" w:right="270"/>
        <w:contextualSpacing/>
        <w:rPr>
          <w:szCs w:val="24"/>
        </w:rPr>
      </w:pPr>
      <w:r w:rsidRPr="001A4328">
        <w:rPr>
          <w:szCs w:val="24"/>
        </w:rPr>
        <w:t xml:space="preserve">Learn more about </w:t>
      </w:r>
      <w:r w:rsidR="00F40748" w:rsidRPr="001A4328">
        <w:rPr>
          <w:szCs w:val="24"/>
        </w:rPr>
        <w:t>Sherwin-Williams Coil Coatings and its educational and inspirational resources</w:t>
      </w:r>
      <w:r w:rsidRPr="001A4328">
        <w:rPr>
          <w:szCs w:val="24"/>
        </w:rPr>
        <w:t xml:space="preserve"> at </w:t>
      </w:r>
      <w:hyperlink r:id="rId12" w:history="1">
        <w:r w:rsidR="00F40748" w:rsidRPr="00071B13">
          <w:rPr>
            <w:rStyle w:val="Hyperlink"/>
            <w:szCs w:val="24"/>
          </w:rPr>
          <w:t>http://www.coil.sherwin.com/architect</w:t>
        </w:r>
      </w:hyperlink>
      <w:r w:rsidR="00F40748" w:rsidRPr="001A4328">
        <w:rPr>
          <w:szCs w:val="24"/>
        </w:rPr>
        <w:t>.</w:t>
      </w:r>
    </w:p>
    <w:p w14:paraId="42002B38" w14:textId="77777777" w:rsidR="006E445A" w:rsidRPr="001A4328" w:rsidRDefault="006E445A" w:rsidP="00496576">
      <w:pPr>
        <w:ind w:left="270" w:right="270"/>
        <w:contextualSpacing/>
        <w:rPr>
          <w:szCs w:val="24"/>
        </w:rPr>
      </w:pPr>
    </w:p>
    <w:p w14:paraId="1B86CDAD" w14:textId="77777777" w:rsidR="006E445A" w:rsidRPr="006E445A" w:rsidRDefault="006E445A" w:rsidP="00496576">
      <w:pPr>
        <w:pStyle w:val="default"/>
        <w:spacing w:before="0" w:beforeAutospacing="0" w:after="0" w:afterAutospacing="0"/>
        <w:ind w:left="270" w:right="270"/>
        <w:contextualSpacing/>
        <w:rPr>
          <w:rFonts w:ascii="Times New Roman" w:hAnsi="Times New Roman" w:cs="Times New Roman"/>
          <w:b/>
          <w:bCs/>
          <w:sz w:val="20"/>
          <w:szCs w:val="20"/>
        </w:rPr>
      </w:pPr>
    </w:p>
    <w:p w14:paraId="1D8D2085" w14:textId="77777777" w:rsidR="006E445A" w:rsidRPr="006E445A" w:rsidRDefault="006E445A" w:rsidP="00496576">
      <w:pPr>
        <w:pStyle w:val="default"/>
        <w:spacing w:before="0" w:beforeAutospacing="0" w:after="0" w:afterAutospacing="0"/>
        <w:ind w:left="270" w:right="270"/>
        <w:contextualSpacing/>
        <w:rPr>
          <w:rFonts w:ascii="Times New Roman" w:hAnsi="Times New Roman" w:cs="Times New Roman"/>
          <w:sz w:val="20"/>
          <w:szCs w:val="20"/>
        </w:rPr>
      </w:pPr>
      <w:r w:rsidRPr="006E445A">
        <w:rPr>
          <w:rFonts w:ascii="Times New Roman" w:hAnsi="Times New Roman" w:cs="Times New Roman"/>
          <w:b/>
          <w:bCs/>
          <w:sz w:val="20"/>
          <w:szCs w:val="20"/>
        </w:rPr>
        <w:t>About Sherwin-Williams Coil Coatings</w:t>
      </w:r>
    </w:p>
    <w:p w14:paraId="4A254A69" w14:textId="7C14E140" w:rsidR="006E445A" w:rsidRPr="006E445A" w:rsidRDefault="006E445A" w:rsidP="00496576">
      <w:pPr>
        <w:pStyle w:val="valsparstatement"/>
        <w:spacing w:before="0" w:beforeAutospacing="0" w:after="0" w:afterAutospacing="0"/>
        <w:ind w:left="270" w:right="270"/>
        <w:contextualSpacing/>
        <w:rPr>
          <w:rFonts w:ascii="Times New Roman" w:hAnsi="Times New Roman" w:cs="Times New Roman"/>
          <w:sz w:val="20"/>
          <w:szCs w:val="20"/>
        </w:rPr>
      </w:pPr>
      <w:r w:rsidRPr="006E445A">
        <w:rPr>
          <w:rFonts w:ascii="Times New Roman" w:hAnsi="Times New Roman" w:cs="Times New Roman"/>
          <w:sz w:val="20"/>
          <w:szCs w:val="20"/>
          <w:lang w:val="en-SG"/>
        </w:rPr>
        <w:t xml:space="preserve">Sherwin-Williams Coil Coatings delivers a full range of high-performance coatings in polyvinylidene fluoride (PVDF), silicone-modified polyester (SMP) and polyester formulas, designed to meet the most demanding environmental requirements while providing protection against weathering and pollution. </w:t>
      </w:r>
      <w:r w:rsidRPr="006E445A">
        <w:rPr>
          <w:rFonts w:ascii="Times New Roman" w:hAnsi="Times New Roman" w:cs="Times New Roman"/>
          <w:spacing w:val="-1"/>
          <w:sz w:val="20"/>
          <w:szCs w:val="20"/>
        </w:rPr>
        <w:t xml:space="preserve">The Coil Coatings Division is part of the Sherwin-Williams Performance Coatings Group, which supplies a broad range of highly-engineered solutions for construction, industrial, packaging and transportation markets in more than </w:t>
      </w:r>
      <w:r w:rsidR="002C56A2" w:rsidRPr="006E445A">
        <w:rPr>
          <w:rFonts w:ascii="Times New Roman" w:hAnsi="Times New Roman" w:cs="Times New Roman"/>
          <w:spacing w:val="-1"/>
          <w:sz w:val="20"/>
          <w:szCs w:val="20"/>
        </w:rPr>
        <w:t>1</w:t>
      </w:r>
      <w:r w:rsidR="002C56A2">
        <w:rPr>
          <w:rFonts w:ascii="Times New Roman" w:hAnsi="Times New Roman" w:cs="Times New Roman"/>
          <w:spacing w:val="-1"/>
          <w:sz w:val="20"/>
          <w:szCs w:val="20"/>
        </w:rPr>
        <w:t>2</w:t>
      </w:r>
      <w:r w:rsidR="002C56A2" w:rsidRPr="006E445A">
        <w:rPr>
          <w:rFonts w:ascii="Times New Roman" w:hAnsi="Times New Roman" w:cs="Times New Roman"/>
          <w:spacing w:val="-1"/>
          <w:sz w:val="20"/>
          <w:szCs w:val="20"/>
        </w:rPr>
        <w:t xml:space="preserve">0 </w:t>
      </w:r>
      <w:r w:rsidRPr="006E445A">
        <w:rPr>
          <w:rFonts w:ascii="Times New Roman" w:hAnsi="Times New Roman" w:cs="Times New Roman"/>
          <w:spacing w:val="-1"/>
          <w:sz w:val="20"/>
          <w:szCs w:val="20"/>
        </w:rPr>
        <w:t xml:space="preserve">countries in the world. Founded in 1866, The Sherwin-Williams Company is a global leader in the manufacture, development, distribution and sale of paints, coatings and related products to professional, industrial, commercial and retail customers. </w:t>
      </w:r>
      <w:r w:rsidRPr="006E445A">
        <w:rPr>
          <w:rFonts w:ascii="Times New Roman" w:hAnsi="Times New Roman" w:cs="Times New Roman"/>
          <w:sz w:val="20"/>
          <w:szCs w:val="20"/>
        </w:rPr>
        <w:t xml:space="preserve">For more information about Sherwin-Williams Coil Coatings, visit </w:t>
      </w:r>
      <w:hyperlink r:id="rId13" w:history="1">
        <w:r w:rsidRPr="006E445A">
          <w:rPr>
            <w:rStyle w:val="Hyperlink"/>
            <w:rFonts w:ascii="Times New Roman" w:hAnsi="Times New Roman" w:cs="Times New Roman"/>
            <w:sz w:val="20"/>
            <w:szCs w:val="20"/>
          </w:rPr>
          <w:t>coil.sherwin.com</w:t>
        </w:r>
      </w:hyperlink>
      <w:r w:rsidRPr="006E445A">
        <w:rPr>
          <w:rStyle w:val="Hyperlink"/>
          <w:rFonts w:ascii="Times New Roman" w:hAnsi="Times New Roman" w:cs="Times New Roman"/>
          <w:sz w:val="20"/>
          <w:szCs w:val="20"/>
        </w:rPr>
        <w:t>.</w:t>
      </w:r>
    </w:p>
    <w:p w14:paraId="13A46B8C" w14:textId="77777777" w:rsidR="006E445A" w:rsidRPr="006E445A" w:rsidRDefault="006E445A" w:rsidP="00496576">
      <w:pPr>
        <w:ind w:left="270" w:right="270"/>
        <w:contextualSpacing/>
        <w:jc w:val="center"/>
        <w:rPr>
          <w:sz w:val="20"/>
        </w:rPr>
      </w:pPr>
      <w:r w:rsidRPr="006E445A">
        <w:rPr>
          <w:sz w:val="20"/>
        </w:rPr>
        <w:t>###</w:t>
      </w:r>
    </w:p>
    <w:p w14:paraId="2FC3C37F" w14:textId="77777777" w:rsidR="003E71FF" w:rsidRPr="006E445A" w:rsidRDefault="003E71FF" w:rsidP="00496576">
      <w:pPr>
        <w:ind w:left="270" w:right="270"/>
        <w:rPr>
          <w:sz w:val="20"/>
        </w:rPr>
      </w:pPr>
    </w:p>
    <w:sectPr w:rsidR="003E71FF" w:rsidRPr="006E445A" w:rsidSect="0064689C">
      <w:headerReference w:type="default" r:id="rId14"/>
      <w:footerReference w:type="default" r:id="rId15"/>
      <w:endnotePr>
        <w:numFmt w:val="decimal"/>
      </w:endnotePr>
      <w:pgSz w:w="12240" w:h="15840"/>
      <w:pgMar w:top="288" w:right="540" w:bottom="317" w:left="630" w:header="432" w:footer="288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47459F" w14:textId="77777777" w:rsidR="00EE60EE" w:rsidRDefault="00EE60EE" w:rsidP="006C158D">
      <w:r>
        <w:separator/>
      </w:r>
    </w:p>
  </w:endnote>
  <w:endnote w:type="continuationSeparator" w:id="0">
    <w:p w14:paraId="41D40285" w14:textId="77777777" w:rsidR="00EE60EE" w:rsidRDefault="00EE60EE" w:rsidP="006C158D">
      <w:r>
        <w:continuationSeparator/>
      </w:r>
    </w:p>
  </w:endnote>
  <w:endnote w:type="continuationNotice" w:id="1">
    <w:p w14:paraId="04E05E20" w14:textId="77777777" w:rsidR="00EE60EE" w:rsidRDefault="00EE60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﷽﷽﷽﷽﷽﷽﷽﷽=¸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">
    <w:altName w:val="Segoe UI"/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C3C388" w14:textId="77777777" w:rsidR="006C158D" w:rsidRPr="0064689C" w:rsidRDefault="006C158D" w:rsidP="006C158D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center"/>
      <w:rPr>
        <w:rFonts w:ascii="Arial" w:hAnsi="Arial" w:cs="Arial"/>
        <w:sz w:val="20"/>
      </w:rPr>
    </w:pPr>
    <w:r w:rsidRPr="0064689C">
      <w:rPr>
        <w:rFonts w:ascii="Arial" w:hAnsi="Arial" w:cs="Arial"/>
        <w:b/>
        <w:sz w:val="20"/>
      </w:rPr>
      <w:t>The Sherwin-Williams Company</w:t>
    </w:r>
    <w:r w:rsidR="0064689C">
      <w:rPr>
        <w:rFonts w:ascii="Myriad Pro" w:hAnsi="Myriad Pro"/>
        <w:sz w:val="20"/>
      </w:rPr>
      <w:t xml:space="preserve">     </w:t>
    </w:r>
    <w:r w:rsidRPr="0064689C">
      <w:rPr>
        <w:rFonts w:ascii="Arial" w:hAnsi="Arial" w:cs="Arial"/>
        <w:sz w:val="20"/>
      </w:rPr>
      <w:t>101 Prospect Avenue NW, Cleveland, Ohio</w:t>
    </w:r>
    <w:r w:rsidR="0064689C">
      <w:rPr>
        <w:rFonts w:ascii="Arial" w:hAnsi="Arial" w:cs="Arial"/>
        <w:sz w:val="20"/>
      </w:rPr>
      <w:t xml:space="preserve"> </w:t>
    </w:r>
    <w:r w:rsidRPr="0064689C">
      <w:rPr>
        <w:rFonts w:ascii="Arial" w:hAnsi="Arial" w:cs="Arial"/>
        <w:sz w:val="20"/>
      </w:rPr>
      <w:t>44115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1AC75F" w14:textId="77777777" w:rsidR="00EE60EE" w:rsidRDefault="00EE60EE" w:rsidP="006C158D">
      <w:r>
        <w:separator/>
      </w:r>
    </w:p>
  </w:footnote>
  <w:footnote w:type="continuationSeparator" w:id="0">
    <w:p w14:paraId="532608D6" w14:textId="77777777" w:rsidR="00EE60EE" w:rsidRDefault="00EE60EE" w:rsidP="006C158D">
      <w:r>
        <w:continuationSeparator/>
      </w:r>
    </w:p>
  </w:footnote>
  <w:footnote w:type="continuationNotice" w:id="1">
    <w:p w14:paraId="7BE0F85D" w14:textId="77777777" w:rsidR="00EE60EE" w:rsidRDefault="00EE60E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C3C385" w14:textId="77777777" w:rsidR="0064689C" w:rsidRPr="006C158D" w:rsidRDefault="0064689C" w:rsidP="0064689C">
    <w:pPr>
      <w:tabs>
        <w:tab w:val="left" w:pos="0"/>
        <w:tab w:val="left" w:pos="720"/>
        <w:tab w:val="left" w:pos="1440"/>
        <w:tab w:val="left" w:pos="2160"/>
        <w:tab w:val="left" w:pos="3372"/>
      </w:tabs>
      <w:rPr>
        <w:b/>
        <w:sz w:val="20"/>
      </w:rPr>
    </w:pPr>
    <w:r>
      <w:rPr>
        <w:noProof/>
        <w:snapToGrid/>
        <w:sz w:val="40"/>
      </w:rPr>
      <w:drawing>
        <wp:inline distT="0" distB="0" distL="0" distR="0" wp14:anchorId="2FC3C38B" wp14:editId="2FC3C38C">
          <wp:extent cx="1903600" cy="73573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HW_Horizontal_NoBox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3600" cy="735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sz w:val="20"/>
      </w:rPr>
      <w:tab/>
    </w:r>
  </w:p>
  <w:p w14:paraId="2FC3C386" w14:textId="77777777" w:rsidR="0064689C" w:rsidRDefault="0064689C" w:rsidP="0064689C">
    <w:pPr>
      <w:pStyle w:val="Header"/>
    </w:pPr>
    <w:r>
      <w:rPr>
        <w:noProof/>
        <w:snapToGrid/>
        <w:sz w:val="40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FC3C38D" wp14:editId="2FC3C38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976872" cy="0"/>
              <wp:effectExtent l="0" t="0" r="14605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76872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0AC4B88" id="Straight Connector 3" o:spid="_x0000_s1026" style="position:absolute;z-index:-25165824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0" to="549.3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" strokecolor="black [3213]"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4E4C93"/>
    <w:multiLevelType w:val="hybridMultilevel"/>
    <w:tmpl w:val="BD840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6661C0"/>
    <w:multiLevelType w:val="hybridMultilevel"/>
    <w:tmpl w:val="8B6C1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bordersDoNotSurroundHeader/>
  <w:bordersDoNotSurroundFooter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B6D"/>
    <w:rsid w:val="00010CB6"/>
    <w:rsid w:val="000624D3"/>
    <w:rsid w:val="0006584A"/>
    <w:rsid w:val="00071B13"/>
    <w:rsid w:val="000926AF"/>
    <w:rsid w:val="000B5D34"/>
    <w:rsid w:val="000D2DFB"/>
    <w:rsid w:val="00103563"/>
    <w:rsid w:val="00131530"/>
    <w:rsid w:val="0018492F"/>
    <w:rsid w:val="001A4328"/>
    <w:rsid w:val="001B6D47"/>
    <w:rsid w:val="001C4CCF"/>
    <w:rsid w:val="001E2B35"/>
    <w:rsid w:val="001E6BE4"/>
    <w:rsid w:val="001F4C33"/>
    <w:rsid w:val="00214685"/>
    <w:rsid w:val="0023244E"/>
    <w:rsid w:val="00261FD7"/>
    <w:rsid w:val="00282595"/>
    <w:rsid w:val="002C56A2"/>
    <w:rsid w:val="003034BA"/>
    <w:rsid w:val="003236F6"/>
    <w:rsid w:val="00361E03"/>
    <w:rsid w:val="00365CC5"/>
    <w:rsid w:val="003663C2"/>
    <w:rsid w:val="003754BF"/>
    <w:rsid w:val="00376124"/>
    <w:rsid w:val="003A3C7B"/>
    <w:rsid w:val="003B7D01"/>
    <w:rsid w:val="003E71FF"/>
    <w:rsid w:val="00432B6D"/>
    <w:rsid w:val="00446F06"/>
    <w:rsid w:val="00496576"/>
    <w:rsid w:val="004A13C0"/>
    <w:rsid w:val="004A3F2A"/>
    <w:rsid w:val="0056751C"/>
    <w:rsid w:val="0058677F"/>
    <w:rsid w:val="005A6233"/>
    <w:rsid w:val="0064689C"/>
    <w:rsid w:val="00647E39"/>
    <w:rsid w:val="006573AC"/>
    <w:rsid w:val="006A646F"/>
    <w:rsid w:val="006C158D"/>
    <w:rsid w:val="006E445A"/>
    <w:rsid w:val="007765FF"/>
    <w:rsid w:val="00777E7D"/>
    <w:rsid w:val="007820E6"/>
    <w:rsid w:val="007A065C"/>
    <w:rsid w:val="007A7FF5"/>
    <w:rsid w:val="007D5BB5"/>
    <w:rsid w:val="007F7B5A"/>
    <w:rsid w:val="00804406"/>
    <w:rsid w:val="00837417"/>
    <w:rsid w:val="00843408"/>
    <w:rsid w:val="008515EB"/>
    <w:rsid w:val="00876636"/>
    <w:rsid w:val="00880554"/>
    <w:rsid w:val="008A21B6"/>
    <w:rsid w:val="008F33BB"/>
    <w:rsid w:val="00907A49"/>
    <w:rsid w:val="009A2024"/>
    <w:rsid w:val="009A3928"/>
    <w:rsid w:val="009B3E21"/>
    <w:rsid w:val="009B3ECD"/>
    <w:rsid w:val="009C1F44"/>
    <w:rsid w:val="009C6FB5"/>
    <w:rsid w:val="00A05D15"/>
    <w:rsid w:val="00A37E9C"/>
    <w:rsid w:val="00A8739A"/>
    <w:rsid w:val="00AD751E"/>
    <w:rsid w:val="00AF5ACC"/>
    <w:rsid w:val="00B115C9"/>
    <w:rsid w:val="00B33BD6"/>
    <w:rsid w:val="00B53204"/>
    <w:rsid w:val="00BD3130"/>
    <w:rsid w:val="00BD489D"/>
    <w:rsid w:val="00BF4299"/>
    <w:rsid w:val="00C60ED9"/>
    <w:rsid w:val="00C70719"/>
    <w:rsid w:val="00CD0620"/>
    <w:rsid w:val="00D14E95"/>
    <w:rsid w:val="00D76234"/>
    <w:rsid w:val="00DB46A2"/>
    <w:rsid w:val="00E07EF2"/>
    <w:rsid w:val="00E11BB4"/>
    <w:rsid w:val="00E23308"/>
    <w:rsid w:val="00E73412"/>
    <w:rsid w:val="00EA3A97"/>
    <w:rsid w:val="00EC47E9"/>
    <w:rsid w:val="00ED5F90"/>
    <w:rsid w:val="00EE60EE"/>
    <w:rsid w:val="00F02192"/>
    <w:rsid w:val="00F23CF0"/>
    <w:rsid w:val="00F40748"/>
    <w:rsid w:val="00F522C1"/>
    <w:rsid w:val="00F75BA8"/>
    <w:rsid w:val="00F82E7E"/>
    <w:rsid w:val="00FD1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C3C37F"/>
  <w15:docId w15:val="{18BFD073-96CA-4FC8-B1A3-EE9D56BA3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both"/>
      <w:outlineLvl w:val="0"/>
    </w:pPr>
    <w:rPr>
      <w:b/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">
    <w:name w:val="Body Text"/>
    <w:basedOn w:val="Normal"/>
    <w:semiHidden/>
    <w:pPr>
      <w:spacing w:after="120"/>
    </w:pPr>
  </w:style>
  <w:style w:type="paragraph" w:styleId="BodyTextIndent">
    <w:name w:val="Body Text Indent"/>
    <w:basedOn w:val="Normal"/>
    <w:semiHidden/>
    <w:pPr>
      <w:tabs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firstLine="4320"/>
      <w:jc w:val="both"/>
    </w:pPr>
    <w:rPr>
      <w:rFonts w:ascii="Arial Narrow" w:hAnsi="Arial Narrow"/>
      <w:sz w:val="22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Title">
    <w:name w:val="Title"/>
    <w:basedOn w:val="Normal"/>
    <w:qFormat/>
    <w:pPr>
      <w:widowControl/>
      <w:jc w:val="center"/>
    </w:pPr>
    <w:rPr>
      <w:b/>
      <w:bCs/>
      <w:snapToGrid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2B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32B6D"/>
    <w:rPr>
      <w:rFonts w:ascii="Tahoma" w:hAnsi="Tahoma" w:cs="Tahoma"/>
      <w:snapToGrid w:val="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C15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158D"/>
    <w:rPr>
      <w:snapToGrid w:val="0"/>
      <w:sz w:val="24"/>
    </w:rPr>
  </w:style>
  <w:style w:type="paragraph" w:styleId="Footer">
    <w:name w:val="footer"/>
    <w:basedOn w:val="Normal"/>
    <w:link w:val="FooterChar"/>
    <w:uiPriority w:val="99"/>
    <w:unhideWhenUsed/>
    <w:rsid w:val="006C15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158D"/>
    <w:rPr>
      <w:snapToGrid w:val="0"/>
      <w:sz w:val="24"/>
    </w:rPr>
  </w:style>
  <w:style w:type="paragraph" w:styleId="ListParagraph">
    <w:name w:val="List Paragraph"/>
    <w:basedOn w:val="Normal"/>
    <w:uiPriority w:val="34"/>
    <w:qFormat/>
    <w:rsid w:val="00EA3A9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F4C33"/>
    <w:rPr>
      <w:color w:val="605E5C"/>
      <w:shd w:val="clear" w:color="auto" w:fill="E1DFDD"/>
    </w:rPr>
  </w:style>
  <w:style w:type="paragraph" w:customStyle="1" w:styleId="default">
    <w:name w:val="default"/>
    <w:basedOn w:val="Normal"/>
    <w:rsid w:val="006E445A"/>
    <w:pPr>
      <w:widowControl/>
      <w:spacing w:before="100" w:beforeAutospacing="1" w:after="100" w:afterAutospacing="1"/>
    </w:pPr>
    <w:rPr>
      <w:rFonts w:ascii="Calibri" w:eastAsiaTheme="minorHAnsi" w:hAnsi="Calibri" w:cs="Calibri"/>
      <w:snapToGrid/>
      <w:sz w:val="22"/>
      <w:szCs w:val="22"/>
    </w:rPr>
  </w:style>
  <w:style w:type="paragraph" w:customStyle="1" w:styleId="valsparstatement">
    <w:name w:val="valsparstatement"/>
    <w:basedOn w:val="Normal"/>
    <w:rsid w:val="006E445A"/>
    <w:pPr>
      <w:widowControl/>
      <w:spacing w:before="100" w:beforeAutospacing="1" w:after="100" w:afterAutospacing="1"/>
    </w:pPr>
    <w:rPr>
      <w:rFonts w:ascii="Calibri" w:eastAsiaTheme="minorHAnsi" w:hAnsi="Calibri" w:cs="Calibri"/>
      <w:snapToGrid/>
      <w:sz w:val="22"/>
      <w:szCs w:val="22"/>
    </w:rPr>
  </w:style>
  <w:style w:type="paragraph" w:styleId="NormalWeb">
    <w:name w:val="Normal (Web)"/>
    <w:basedOn w:val="Normal"/>
    <w:uiPriority w:val="99"/>
    <w:unhideWhenUsed/>
    <w:rsid w:val="0058677F"/>
    <w:pPr>
      <w:widowControl/>
      <w:spacing w:before="100" w:beforeAutospacing="1" w:after="100" w:afterAutospacing="1"/>
    </w:pPr>
    <w:rPr>
      <w:rFonts w:ascii="Times" w:eastAsia="MS Mincho" w:hAnsi="Times"/>
      <w:snapToGrid/>
      <w:sz w:val="20"/>
    </w:rPr>
  </w:style>
  <w:style w:type="paragraph" w:styleId="PlainText">
    <w:name w:val="Plain Text"/>
    <w:basedOn w:val="Normal"/>
    <w:link w:val="PlainTextChar"/>
    <w:uiPriority w:val="99"/>
    <w:unhideWhenUsed/>
    <w:rsid w:val="00ED5F90"/>
    <w:pPr>
      <w:widowControl/>
      <w:spacing w:before="100" w:beforeAutospacing="1" w:after="100" w:afterAutospacing="1"/>
    </w:pPr>
    <w:rPr>
      <w:snapToGrid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rsid w:val="00ED5F90"/>
    <w:rPr>
      <w:sz w:val="24"/>
      <w:szCs w:val="24"/>
    </w:rPr>
  </w:style>
  <w:style w:type="character" w:customStyle="1" w:styleId="st">
    <w:name w:val="st"/>
    <w:basedOn w:val="DefaultParagraphFont"/>
    <w:rsid w:val="00ED5F90"/>
  </w:style>
  <w:style w:type="character" w:styleId="Emphasis">
    <w:name w:val="Emphasis"/>
    <w:basedOn w:val="DefaultParagraphFont"/>
    <w:uiPriority w:val="20"/>
    <w:qFormat/>
    <w:rsid w:val="00ED5F90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F75B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5BA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5BA8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5B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5BA8"/>
    <w:rPr>
      <w:b/>
      <w:bCs/>
      <w:snapToGrid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8515E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4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valsparcoilextrusion.com/en/index.htm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coil.sherwin.com/architec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thecontinuingarchitect.com/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sherwin-pcg.brand.live/c/sustainable-metal-coatings-CE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B2D01CE7B35B499F092FDDED2602A2" ma:contentTypeVersion="13" ma:contentTypeDescription="Create a new document." ma:contentTypeScope="" ma:versionID="f17b00b3670338d3c33750b27ffbded0">
  <xsd:schema xmlns:xsd="http://www.w3.org/2001/XMLSchema" xmlns:xs="http://www.w3.org/2001/XMLSchema" xmlns:p="http://schemas.microsoft.com/office/2006/metadata/properties" xmlns:ns3="e550ce39-f68d-42c8-b517-f6214311e66e" xmlns:ns4="af7d67c6-6493-4e93-a3fb-9abb72336a40" targetNamespace="http://schemas.microsoft.com/office/2006/metadata/properties" ma:root="true" ma:fieldsID="03a743dbef4d83bd0911ea0967a0b674" ns3:_="" ns4:_="">
    <xsd:import namespace="e550ce39-f68d-42c8-b517-f6214311e66e"/>
    <xsd:import namespace="af7d67c6-6493-4e93-a3fb-9abb72336a4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50ce39-f68d-42c8-b517-f6214311e6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7d67c6-6493-4e93-a3fb-9abb72336a4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52CF30-9312-4FDB-840D-FC8D37EC6C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50ce39-f68d-42c8-b517-f6214311e66e"/>
    <ds:schemaRef ds:uri="af7d67c6-6493-4e93-a3fb-9abb72336a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619392-0449-4317-87B5-6DC2163D8C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2F1255-67E8-47F3-8030-E55185498C6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772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Sherwin Williams</Company>
  <LinksUpToDate>false</LinksUpToDate>
  <CharactersWithSpaces>5169</CharactersWithSpaces>
  <SharedDoc>false</SharedDoc>
  <HLinks>
    <vt:vector size="24" baseType="variant">
      <vt:variant>
        <vt:i4>2818109</vt:i4>
      </vt:variant>
      <vt:variant>
        <vt:i4>9</vt:i4>
      </vt:variant>
      <vt:variant>
        <vt:i4>0</vt:i4>
      </vt:variant>
      <vt:variant>
        <vt:i4>5</vt:i4>
      </vt:variant>
      <vt:variant>
        <vt:lpwstr>https://www.valsparcoilextrusion.com/en/index.html</vt:lpwstr>
      </vt:variant>
      <vt:variant>
        <vt:lpwstr/>
      </vt:variant>
      <vt:variant>
        <vt:i4>2031708</vt:i4>
      </vt:variant>
      <vt:variant>
        <vt:i4>6</vt:i4>
      </vt:variant>
      <vt:variant>
        <vt:i4>0</vt:i4>
      </vt:variant>
      <vt:variant>
        <vt:i4>5</vt:i4>
      </vt:variant>
      <vt:variant>
        <vt:lpwstr>http://www.coil.sherwin.com/architect</vt:lpwstr>
      </vt:variant>
      <vt:variant>
        <vt:lpwstr/>
      </vt:variant>
      <vt:variant>
        <vt:i4>2818150</vt:i4>
      </vt:variant>
      <vt:variant>
        <vt:i4>3</vt:i4>
      </vt:variant>
      <vt:variant>
        <vt:i4>0</vt:i4>
      </vt:variant>
      <vt:variant>
        <vt:i4>5</vt:i4>
      </vt:variant>
      <vt:variant>
        <vt:lpwstr>https://www.thecontinuingarchitect.com/</vt:lpwstr>
      </vt:variant>
      <vt:variant>
        <vt:lpwstr/>
      </vt:variant>
      <vt:variant>
        <vt:i4>6684705</vt:i4>
      </vt:variant>
      <vt:variant>
        <vt:i4>0</vt:i4>
      </vt:variant>
      <vt:variant>
        <vt:i4>0</vt:i4>
      </vt:variant>
      <vt:variant>
        <vt:i4>5</vt:i4>
      </vt:variant>
      <vt:variant>
        <vt:lpwstr>https://sherwin-pcg.brand.live/c/sustainable-metal-coatings-CEU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A. Moore</dc:creator>
  <cp:lastModifiedBy>HeatherW</cp:lastModifiedBy>
  <cp:revision>3</cp:revision>
  <cp:lastPrinted>2015-05-29T18:41:00Z</cp:lastPrinted>
  <dcterms:created xsi:type="dcterms:W3CDTF">2021-01-20T14:17:00Z</dcterms:created>
  <dcterms:modified xsi:type="dcterms:W3CDTF">2021-01-20T18:46:00Z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0x0101006AB2D01CE7B35B499F092FDDED2602A2</vt:lpwstr>
  </property>
</Properties>
</file>