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C02CF9">
      <w:pPr>
        <w:contextualSpacing/>
        <w:rPr>
          <w:rFonts w:ascii="Noto Sans" w:hAnsi="Noto Sans" w:cs="Noto Sans"/>
          <w:i/>
          <w:color w:val="000000" w:themeColor="text1"/>
          <w:sz w:val="20"/>
          <w:szCs w:val="20"/>
        </w:rPr>
      </w:pPr>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C02CF9">
      <w:pPr>
        <w:contextualSpacing/>
        <w:rPr>
          <w:rFonts w:ascii="Noto Sans" w:hAnsi="Noto Sans" w:cs="Noto Sans"/>
          <w:color w:val="000000" w:themeColor="text1"/>
        </w:rPr>
      </w:pPr>
    </w:p>
    <w:p w14:paraId="7E9478BF" w14:textId="41364A40" w:rsidR="000E1DCB" w:rsidRDefault="000E1DCB" w:rsidP="00C02CF9">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SpecTheEdge.com shares resources to de</w:t>
      </w:r>
      <w:r w:rsidR="00023316">
        <w:rPr>
          <w:rFonts w:ascii="Noto Sans Black" w:hAnsi="Noto Sans Black" w:cs="Noto Sans Black"/>
          <w:b/>
          <w:color w:val="000000" w:themeColor="text1"/>
          <w:sz w:val="30"/>
          <w:szCs w:val="30"/>
        </w:rPr>
        <w:t>sign and specify</w:t>
      </w:r>
    </w:p>
    <w:p w14:paraId="5BEF4534" w14:textId="3C074951" w:rsidR="00C02CF9" w:rsidRPr="006C5C0E" w:rsidRDefault="000E1DCB" w:rsidP="00C02CF9">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energy-efficient glazing systems</w:t>
      </w:r>
    </w:p>
    <w:p w14:paraId="053ECF5C" w14:textId="77777777" w:rsidR="00C02CF9" w:rsidRPr="000268F0" w:rsidRDefault="00C02CF9" w:rsidP="00C02CF9">
      <w:pPr>
        <w:contextualSpacing/>
        <w:rPr>
          <w:rFonts w:ascii="Noto Sans" w:hAnsi="Noto Sans" w:cs="Noto Sans"/>
          <w:color w:val="000000" w:themeColor="text1"/>
        </w:rPr>
      </w:pPr>
    </w:p>
    <w:p w14:paraId="0665F951" w14:textId="2620F3F4" w:rsidR="00612516" w:rsidRPr="000268F0" w:rsidRDefault="00C02CF9" w:rsidP="00C02CF9">
      <w:pPr>
        <w:contextualSpacing/>
        <w:rPr>
          <w:rFonts w:ascii="Noto Sans" w:hAnsi="Noto Sans" w:cs="Noto Sans"/>
        </w:rPr>
      </w:pPr>
      <w:r w:rsidRPr="000268F0">
        <w:rPr>
          <w:rFonts w:ascii="Noto Sans" w:hAnsi="Noto Sans" w:cs="Noto Sans"/>
          <w:color w:val="000000" w:themeColor="text1"/>
        </w:rPr>
        <w:t>Twinsburg, Ohio (</w:t>
      </w:r>
      <w:r w:rsidR="000E1DCB" w:rsidRPr="000268F0">
        <w:rPr>
          <w:rFonts w:ascii="Noto Sans" w:hAnsi="Noto Sans" w:cs="Noto Sans"/>
          <w:color w:val="000000" w:themeColor="text1"/>
        </w:rPr>
        <w:t>Ju</w:t>
      </w:r>
      <w:r w:rsidR="00753BEA">
        <w:rPr>
          <w:rFonts w:ascii="Noto Sans" w:hAnsi="Noto Sans" w:cs="Noto Sans"/>
          <w:color w:val="000000" w:themeColor="text1"/>
        </w:rPr>
        <w:t>ly</w:t>
      </w:r>
      <w:r w:rsidR="000E1DCB" w:rsidRPr="000268F0">
        <w:rPr>
          <w:rFonts w:ascii="Noto Sans" w:hAnsi="Noto Sans" w:cs="Noto Sans"/>
          <w:color w:val="000000" w:themeColor="text1"/>
        </w:rPr>
        <w:t xml:space="preserve"> 2019</w:t>
      </w:r>
      <w:r w:rsidRPr="000268F0">
        <w:rPr>
          <w:rFonts w:ascii="Noto Sans" w:hAnsi="Noto Sans" w:cs="Noto Sans"/>
          <w:color w:val="000000" w:themeColor="text1"/>
        </w:rPr>
        <w:t xml:space="preserve">) </w:t>
      </w:r>
      <w:r w:rsidRPr="000268F0">
        <w:rPr>
          <w:rFonts w:ascii="Noto Sans" w:hAnsi="Noto Sans" w:cs="Noto Sans"/>
          <w:color w:val="000000" w:themeColor="text1"/>
        </w:rPr>
        <w:softHyphen/>
      </w:r>
      <w:r w:rsidRPr="000268F0">
        <w:rPr>
          <w:rFonts w:ascii="Noto Sans" w:hAnsi="Noto Sans" w:cs="Noto Sans"/>
          <w:color w:val="000000" w:themeColor="text1"/>
        </w:rPr>
        <w:softHyphen/>
        <w:t xml:space="preserve">– </w:t>
      </w:r>
      <w:hyperlink r:id="rId8" w:history="1">
        <w:r w:rsidR="00612516" w:rsidRPr="00B1180D">
          <w:rPr>
            <w:rStyle w:val="Hyperlink"/>
            <w:rFonts w:ascii="Noto Sans" w:hAnsi="Noto Sans" w:cs="Noto Sans"/>
          </w:rPr>
          <w:t>SpecTheEdge.com</w:t>
        </w:r>
      </w:hyperlink>
      <w:r w:rsidR="00612516" w:rsidRPr="000268F0">
        <w:rPr>
          <w:rFonts w:ascii="Noto Sans" w:hAnsi="Noto Sans" w:cs="Noto Sans"/>
        </w:rPr>
        <w:t xml:space="preserve">, an online resource from Technoform, offers </w:t>
      </w:r>
      <w:r w:rsidR="00E37D3A" w:rsidRPr="000268F0">
        <w:rPr>
          <w:rFonts w:ascii="Noto Sans" w:hAnsi="Noto Sans" w:cs="Noto Sans"/>
        </w:rPr>
        <w:t xml:space="preserve">research-based educational materials </w:t>
      </w:r>
      <w:r w:rsidR="00612516" w:rsidRPr="000268F0">
        <w:rPr>
          <w:rFonts w:ascii="Noto Sans" w:hAnsi="Noto Sans" w:cs="Noto Sans"/>
        </w:rPr>
        <w:t>for architect</w:t>
      </w:r>
      <w:r w:rsidR="003E47A8">
        <w:rPr>
          <w:rFonts w:ascii="Noto Sans" w:hAnsi="Noto Sans" w:cs="Noto Sans"/>
        </w:rPr>
        <w:t>s, specifiers and</w:t>
      </w:r>
      <w:r w:rsidR="00612516" w:rsidRPr="000268F0">
        <w:rPr>
          <w:rFonts w:ascii="Noto Sans" w:hAnsi="Noto Sans" w:cs="Noto Sans"/>
        </w:rPr>
        <w:t xml:space="preserve"> design and </w:t>
      </w:r>
      <w:r w:rsidR="00612516" w:rsidRPr="00612516">
        <w:rPr>
          <w:rFonts w:ascii="Noto Sans" w:hAnsi="Noto Sans" w:cs="Noto Sans"/>
        </w:rPr>
        <w:t xml:space="preserve">building professionals </w:t>
      </w:r>
      <w:r w:rsidR="00612516" w:rsidRPr="000268F0">
        <w:rPr>
          <w:rFonts w:ascii="Noto Sans" w:hAnsi="Noto Sans" w:cs="Noto Sans"/>
        </w:rPr>
        <w:t>seeking to</w:t>
      </w:r>
      <w:r w:rsidR="00612516" w:rsidRPr="00612516">
        <w:rPr>
          <w:rFonts w:ascii="Noto Sans" w:hAnsi="Noto Sans" w:cs="Noto Sans"/>
        </w:rPr>
        <w:t xml:space="preserve"> improve </w:t>
      </w:r>
      <w:r w:rsidR="00164290">
        <w:rPr>
          <w:rFonts w:ascii="Noto Sans" w:hAnsi="Noto Sans" w:cs="Noto Sans"/>
        </w:rPr>
        <w:t xml:space="preserve">the </w:t>
      </w:r>
      <w:r w:rsidR="00612516" w:rsidRPr="00612516">
        <w:rPr>
          <w:rFonts w:ascii="Noto Sans" w:hAnsi="Noto Sans" w:cs="Noto Sans"/>
        </w:rPr>
        <w:t>thermal performance</w:t>
      </w:r>
      <w:r w:rsidR="00612516" w:rsidRPr="000268F0">
        <w:rPr>
          <w:rFonts w:ascii="Noto Sans" w:hAnsi="Noto Sans" w:cs="Noto Sans"/>
        </w:rPr>
        <w:t xml:space="preserve"> of windows, curtainwall, storefront and other fenestration systems</w:t>
      </w:r>
      <w:r w:rsidR="00164290">
        <w:rPr>
          <w:rFonts w:ascii="Noto Sans" w:hAnsi="Noto Sans" w:cs="Noto Sans"/>
        </w:rPr>
        <w:t xml:space="preserve"> to create more energy</w:t>
      </w:r>
      <w:r w:rsidR="004F6EB3">
        <w:rPr>
          <w:rFonts w:ascii="Noto Sans" w:hAnsi="Noto Sans" w:cs="Noto Sans"/>
        </w:rPr>
        <w:t>-</w:t>
      </w:r>
      <w:r w:rsidR="00164290">
        <w:rPr>
          <w:rFonts w:ascii="Noto Sans" w:hAnsi="Noto Sans" w:cs="Noto Sans"/>
        </w:rPr>
        <w:t>efficient and comfortable buildings</w:t>
      </w:r>
      <w:r w:rsidR="00612516" w:rsidRPr="000268F0">
        <w:rPr>
          <w:rFonts w:ascii="Noto Sans" w:hAnsi="Noto Sans" w:cs="Noto Sans"/>
        </w:rPr>
        <w:t>.</w:t>
      </w:r>
    </w:p>
    <w:p w14:paraId="3DDABEC6" w14:textId="77777777" w:rsidR="00A41301" w:rsidRPr="000268F0" w:rsidRDefault="00A41301" w:rsidP="00612516">
      <w:pPr>
        <w:contextualSpacing/>
        <w:rPr>
          <w:rFonts w:ascii="Noto Sans" w:hAnsi="Noto Sans" w:cs="Noto Sans"/>
        </w:rPr>
      </w:pPr>
    </w:p>
    <w:p w14:paraId="0F5B1E4D" w14:textId="58C1A2B9" w:rsidR="009B591B" w:rsidRPr="000268F0" w:rsidRDefault="00612516" w:rsidP="00612516">
      <w:pPr>
        <w:contextualSpacing/>
        <w:rPr>
          <w:rFonts w:ascii="Noto Sans" w:hAnsi="Noto Sans" w:cs="Noto Sans"/>
        </w:rPr>
      </w:pPr>
      <w:r w:rsidRPr="000268F0">
        <w:rPr>
          <w:rFonts w:ascii="Noto Sans" w:hAnsi="Noto Sans" w:cs="Noto Sans"/>
        </w:rPr>
        <w:t xml:space="preserve">As the name </w:t>
      </w:r>
      <w:r w:rsidR="009B591B" w:rsidRPr="000268F0">
        <w:rPr>
          <w:rFonts w:ascii="Noto Sans" w:hAnsi="Noto Sans" w:cs="Noto Sans"/>
        </w:rPr>
        <w:t>suggests</w:t>
      </w:r>
      <w:r w:rsidR="00FA65A4" w:rsidRPr="000268F0">
        <w:rPr>
          <w:rFonts w:ascii="Noto Sans" w:hAnsi="Noto Sans" w:cs="Noto Sans"/>
        </w:rPr>
        <w:t xml:space="preserve">, </w:t>
      </w:r>
      <w:hyperlink r:id="rId9" w:history="1">
        <w:r w:rsidR="009B591B" w:rsidRPr="00B1180D">
          <w:rPr>
            <w:rStyle w:val="Hyperlink"/>
            <w:rFonts w:ascii="Noto Sans" w:hAnsi="Noto Sans" w:cs="Noto Sans"/>
          </w:rPr>
          <w:t>SpecTheEdge.com</w:t>
        </w:r>
      </w:hyperlink>
      <w:r w:rsidR="009B591B" w:rsidRPr="000268F0">
        <w:rPr>
          <w:rFonts w:ascii="Noto Sans" w:hAnsi="Noto Sans" w:cs="Noto Sans"/>
        </w:rPr>
        <w:t xml:space="preserve"> recommends that </w:t>
      </w:r>
      <w:r w:rsidR="009B591B" w:rsidRPr="00612516">
        <w:rPr>
          <w:rFonts w:ascii="Noto Sans" w:hAnsi="Noto Sans" w:cs="Noto Sans"/>
        </w:rPr>
        <w:t>high-performance</w:t>
      </w:r>
      <w:r w:rsidR="009B591B" w:rsidRPr="000268F0">
        <w:rPr>
          <w:rFonts w:ascii="Noto Sans" w:hAnsi="Noto Sans" w:cs="Noto Sans"/>
        </w:rPr>
        <w:t xml:space="preserve"> fenestration systems should first focus on the edge</w:t>
      </w:r>
      <w:r w:rsidR="00164290">
        <w:rPr>
          <w:rFonts w:ascii="Noto Sans" w:hAnsi="Noto Sans" w:cs="Noto Sans"/>
        </w:rPr>
        <w:t xml:space="preserve"> of fenestration systems</w:t>
      </w:r>
      <w:r w:rsidR="009B591B" w:rsidRPr="000268F0">
        <w:rPr>
          <w:rFonts w:ascii="Noto Sans" w:hAnsi="Noto Sans" w:cs="Noto Sans"/>
        </w:rPr>
        <w:t xml:space="preserve"> to achieve the best results.</w:t>
      </w:r>
      <w:r w:rsidR="000268F0" w:rsidRPr="000268F0">
        <w:rPr>
          <w:rFonts w:ascii="Noto Sans" w:hAnsi="Noto Sans" w:cs="Noto Sans"/>
        </w:rPr>
        <w:t xml:space="preserve"> </w:t>
      </w:r>
      <w:r w:rsidR="000268F0" w:rsidRPr="000268F0">
        <w:rPr>
          <w:rFonts w:ascii="Noto Sans" w:hAnsi="Noto Sans" w:cs="Noto Sans"/>
          <w:color w:val="000000" w:themeColor="text1"/>
        </w:rPr>
        <w:t xml:space="preserve">“We want to help building professionals </w:t>
      </w:r>
      <w:r w:rsidR="00164290">
        <w:rPr>
          <w:rFonts w:ascii="Noto Sans" w:hAnsi="Noto Sans" w:cs="Noto Sans"/>
          <w:color w:val="000000" w:themeColor="text1"/>
        </w:rPr>
        <w:t xml:space="preserve">specify </w:t>
      </w:r>
      <w:r w:rsidR="003E47A8">
        <w:rPr>
          <w:rFonts w:ascii="Noto Sans" w:hAnsi="Noto Sans" w:cs="Noto Sans"/>
          <w:color w:val="000000" w:themeColor="text1"/>
        </w:rPr>
        <w:t>window systems t</w:t>
      </w:r>
      <w:r w:rsidR="00164290">
        <w:rPr>
          <w:rFonts w:ascii="Noto Sans" w:hAnsi="Noto Sans" w:cs="Noto Sans"/>
          <w:color w:val="000000" w:themeColor="text1"/>
        </w:rPr>
        <w:t>hat</w:t>
      </w:r>
      <w:r w:rsidR="003E47A8">
        <w:rPr>
          <w:rFonts w:ascii="Noto Sans" w:hAnsi="Noto Sans" w:cs="Noto Sans"/>
          <w:color w:val="000000" w:themeColor="text1"/>
        </w:rPr>
        <w:t xml:space="preserve"> deliver a</w:t>
      </w:r>
      <w:r w:rsidR="000268F0" w:rsidRPr="000268F0">
        <w:rPr>
          <w:rFonts w:ascii="Noto Sans" w:hAnsi="Noto Sans" w:cs="Noto Sans"/>
          <w:color w:val="000000" w:themeColor="text1"/>
        </w:rPr>
        <w:t xml:space="preserve"> </w:t>
      </w:r>
      <w:r w:rsidR="000268F0" w:rsidRPr="000268F0">
        <w:rPr>
          <w:rFonts w:ascii="Noto Sans" w:hAnsi="Noto Sans" w:cs="Noto Sans"/>
        </w:rPr>
        <w:t xml:space="preserve">lifetime of improved thermal performance, reduced condensation and </w:t>
      </w:r>
      <w:r w:rsidR="003E47A8">
        <w:rPr>
          <w:rFonts w:ascii="Noto Sans" w:hAnsi="Noto Sans" w:cs="Noto Sans"/>
        </w:rPr>
        <w:t xml:space="preserve">optimized </w:t>
      </w:r>
      <w:r w:rsidR="000268F0" w:rsidRPr="000268F0">
        <w:rPr>
          <w:rFonts w:ascii="Noto Sans" w:hAnsi="Noto Sans" w:cs="Noto Sans"/>
        </w:rPr>
        <w:t>thermal comfort</w:t>
      </w:r>
      <w:r w:rsidR="000268F0">
        <w:rPr>
          <w:rFonts w:ascii="Noto Sans" w:hAnsi="Noto Sans" w:cs="Noto Sans"/>
        </w:rPr>
        <w:t xml:space="preserve">,” </w:t>
      </w:r>
      <w:r w:rsidR="000268F0" w:rsidRPr="000268F0">
        <w:rPr>
          <w:rFonts w:ascii="Noto Sans" w:hAnsi="Noto Sans" w:cs="Noto Sans"/>
        </w:rPr>
        <w:t xml:space="preserve">said Technoform’s </w:t>
      </w:r>
      <w:r w:rsidR="000268F0" w:rsidRPr="000268F0">
        <w:rPr>
          <w:rFonts w:ascii="Noto Sans" w:hAnsi="Noto Sans" w:cs="Noto Sans"/>
          <w:color w:val="000000" w:themeColor="text1"/>
        </w:rPr>
        <w:t>Helen Sanders, Ph.D.</w:t>
      </w:r>
    </w:p>
    <w:p w14:paraId="08468CCB" w14:textId="77777777" w:rsidR="00A41301" w:rsidRPr="000268F0" w:rsidRDefault="00A41301" w:rsidP="00A41301">
      <w:pPr>
        <w:contextualSpacing/>
        <w:rPr>
          <w:rFonts w:ascii="Noto Sans" w:hAnsi="Noto Sans" w:cs="Noto Sans"/>
        </w:rPr>
      </w:pPr>
    </w:p>
    <w:p w14:paraId="380C3249" w14:textId="710085C4" w:rsidR="00A41301" w:rsidRPr="000268F0" w:rsidRDefault="00A41301" w:rsidP="00A41301">
      <w:pPr>
        <w:rPr>
          <w:rFonts w:ascii="Noto Sans" w:hAnsi="Noto Sans" w:cs="Noto Sans"/>
        </w:rPr>
      </w:pPr>
      <w:r w:rsidRPr="000268F0">
        <w:rPr>
          <w:rFonts w:ascii="Noto Sans" w:hAnsi="Noto Sans" w:cs="Noto Sans"/>
        </w:rPr>
        <w:t xml:space="preserve">Visitors to </w:t>
      </w:r>
      <w:hyperlink r:id="rId10" w:history="1">
        <w:r w:rsidRPr="00B1180D">
          <w:rPr>
            <w:rStyle w:val="Hyperlink"/>
            <w:rFonts w:ascii="Noto Sans" w:hAnsi="Noto Sans" w:cs="Noto Sans"/>
          </w:rPr>
          <w:t>SpecTheEdge.com</w:t>
        </w:r>
      </w:hyperlink>
      <w:r w:rsidRPr="000268F0">
        <w:rPr>
          <w:rFonts w:ascii="Noto Sans" w:hAnsi="Noto Sans" w:cs="Noto Sans"/>
        </w:rPr>
        <w:t xml:space="preserve"> can learn more about </w:t>
      </w:r>
      <w:r w:rsidR="003E47A8">
        <w:rPr>
          <w:rFonts w:ascii="Noto Sans" w:hAnsi="Noto Sans" w:cs="Noto Sans"/>
        </w:rPr>
        <w:t xml:space="preserve">designing </w:t>
      </w:r>
      <w:r w:rsidR="00164290">
        <w:rPr>
          <w:rFonts w:ascii="Noto Sans" w:hAnsi="Noto Sans" w:cs="Noto Sans"/>
        </w:rPr>
        <w:t xml:space="preserve">with and specifying </w:t>
      </w:r>
      <w:r w:rsidRPr="000268F0">
        <w:rPr>
          <w:rFonts w:ascii="Noto Sans" w:hAnsi="Noto Sans" w:cs="Noto Sans"/>
        </w:rPr>
        <w:t xml:space="preserve">high-performance fenestration systems by exploring the online library of </w:t>
      </w:r>
      <w:r w:rsidR="003E47A8">
        <w:rPr>
          <w:rFonts w:ascii="Noto Sans" w:hAnsi="Noto Sans" w:cs="Noto Sans"/>
        </w:rPr>
        <w:t xml:space="preserve">case studies, specification documents and </w:t>
      </w:r>
      <w:r w:rsidR="00164290">
        <w:rPr>
          <w:rFonts w:ascii="Noto Sans" w:hAnsi="Noto Sans" w:cs="Noto Sans"/>
        </w:rPr>
        <w:t xml:space="preserve">technical </w:t>
      </w:r>
      <w:r w:rsidRPr="000268F0">
        <w:rPr>
          <w:rFonts w:ascii="Noto Sans" w:hAnsi="Noto Sans" w:cs="Noto Sans"/>
        </w:rPr>
        <w:t>articles</w:t>
      </w:r>
      <w:r w:rsidR="003E47A8">
        <w:rPr>
          <w:rFonts w:ascii="Noto Sans" w:hAnsi="Noto Sans" w:cs="Noto Sans"/>
        </w:rPr>
        <w:t xml:space="preserve">. Those interested in gaining greater knowledge can </w:t>
      </w:r>
      <w:hyperlink r:id="rId11" w:history="1">
        <w:r w:rsidRPr="00B1180D">
          <w:rPr>
            <w:rStyle w:val="Hyperlink"/>
            <w:rFonts w:ascii="Noto Sans" w:hAnsi="Noto Sans" w:cs="Noto Sans"/>
          </w:rPr>
          <w:t>tak</w:t>
        </w:r>
        <w:r w:rsidR="003E47A8" w:rsidRPr="00B1180D">
          <w:rPr>
            <w:rStyle w:val="Hyperlink"/>
            <w:rFonts w:ascii="Noto Sans" w:hAnsi="Noto Sans" w:cs="Noto Sans"/>
          </w:rPr>
          <w:t>e</w:t>
        </w:r>
        <w:r w:rsidRPr="00B1180D">
          <w:rPr>
            <w:rStyle w:val="Hyperlink"/>
            <w:rFonts w:ascii="Noto Sans" w:hAnsi="Noto Sans" w:cs="Noto Sans"/>
          </w:rPr>
          <w:t xml:space="preserve"> the course</w:t>
        </w:r>
      </w:hyperlink>
      <w:r w:rsidRPr="000268F0">
        <w:rPr>
          <w:rFonts w:ascii="Noto Sans" w:hAnsi="Noto Sans" w:cs="Noto Sans"/>
        </w:rPr>
        <w:t xml:space="preserve">, “Edge of Perfection: Designing High-Performance Façades.” </w:t>
      </w:r>
      <w:r w:rsidR="003E47A8">
        <w:rPr>
          <w:rFonts w:ascii="Noto Sans" w:hAnsi="Noto Sans" w:cs="Noto Sans"/>
        </w:rPr>
        <w:t>After</w:t>
      </w:r>
      <w:r w:rsidRPr="000268F0">
        <w:rPr>
          <w:rFonts w:ascii="Noto Sans" w:hAnsi="Noto Sans" w:cs="Noto Sans"/>
        </w:rPr>
        <w:t xml:space="preserve"> successfully completing </w:t>
      </w:r>
      <w:r w:rsidR="00164290" w:rsidRPr="000268F0">
        <w:rPr>
          <w:rFonts w:ascii="Noto Sans" w:hAnsi="Noto Sans" w:cs="Noto Sans"/>
        </w:rPr>
        <w:t>th</w:t>
      </w:r>
      <w:r w:rsidR="00164290">
        <w:rPr>
          <w:rFonts w:ascii="Noto Sans" w:hAnsi="Noto Sans" w:cs="Noto Sans"/>
        </w:rPr>
        <w:t>is</w:t>
      </w:r>
      <w:r w:rsidR="00164290" w:rsidRPr="000268F0">
        <w:rPr>
          <w:rFonts w:ascii="Noto Sans" w:hAnsi="Noto Sans" w:cs="Noto Sans"/>
        </w:rPr>
        <w:t xml:space="preserve"> </w:t>
      </w:r>
      <w:r w:rsidRPr="000268F0">
        <w:rPr>
          <w:rFonts w:ascii="Noto Sans" w:hAnsi="Noto Sans" w:cs="Noto Sans"/>
        </w:rPr>
        <w:t>continuing education course</w:t>
      </w:r>
      <w:r w:rsidR="003E47A8">
        <w:rPr>
          <w:rFonts w:ascii="Noto Sans" w:hAnsi="Noto Sans" w:cs="Noto Sans"/>
        </w:rPr>
        <w:t>, participants</w:t>
      </w:r>
      <w:r w:rsidRPr="000268F0">
        <w:rPr>
          <w:rFonts w:ascii="Noto Sans" w:hAnsi="Noto Sans" w:cs="Noto Sans"/>
        </w:rPr>
        <w:t xml:space="preserve"> will earn 1.0 Learning Unit</w:t>
      </w:r>
      <w:r w:rsidR="00164290">
        <w:rPr>
          <w:rFonts w:ascii="Noto Sans" w:hAnsi="Noto Sans" w:cs="Noto Sans"/>
        </w:rPr>
        <w:t>s</w:t>
      </w:r>
      <w:r w:rsidRPr="000268F0">
        <w:rPr>
          <w:rFonts w:ascii="Noto Sans" w:hAnsi="Noto Sans" w:cs="Noto Sans"/>
        </w:rPr>
        <w:t xml:space="preserve"> for health, safety and welfare through the American Institute of Architects (1.0 LU AIA/HSW).</w:t>
      </w:r>
      <w:r w:rsidR="009076B3">
        <w:rPr>
          <w:rFonts w:ascii="Noto Sans" w:hAnsi="Noto Sans" w:cs="Noto Sans"/>
        </w:rPr>
        <w:t xml:space="preserve"> This course is also offered </w:t>
      </w:r>
      <w:r w:rsidR="00F60A27">
        <w:rPr>
          <w:rFonts w:ascii="Noto Sans" w:hAnsi="Noto Sans" w:cs="Noto Sans"/>
        </w:rPr>
        <w:t xml:space="preserve">as an </w:t>
      </w:r>
      <w:r w:rsidR="009076B3">
        <w:rPr>
          <w:rFonts w:ascii="Noto Sans" w:hAnsi="Noto Sans" w:cs="Noto Sans"/>
        </w:rPr>
        <w:t>in-person accredited presentation by request</w:t>
      </w:r>
      <w:r w:rsidR="00F60A27">
        <w:rPr>
          <w:rFonts w:ascii="Noto Sans" w:hAnsi="Noto Sans" w:cs="Noto Sans"/>
        </w:rPr>
        <w:t>.</w:t>
      </w:r>
    </w:p>
    <w:p w14:paraId="4AE4E2D8" w14:textId="77777777" w:rsidR="00A41301" w:rsidRPr="000268F0" w:rsidRDefault="00A41301" w:rsidP="00E37D3A">
      <w:pPr>
        <w:contextualSpacing/>
        <w:rPr>
          <w:rFonts w:ascii="Noto Sans" w:hAnsi="Noto Sans" w:cs="Noto Sans"/>
          <w:color w:val="000000" w:themeColor="text1"/>
        </w:rPr>
      </w:pPr>
    </w:p>
    <w:p w14:paraId="54A6A5C6" w14:textId="52D0A35B" w:rsidR="00E37D3A" w:rsidRPr="00E37D3A" w:rsidRDefault="000268F0" w:rsidP="00E37D3A">
      <w:pPr>
        <w:contextualSpacing/>
        <w:rPr>
          <w:rFonts w:ascii="Noto Sans" w:hAnsi="Noto Sans" w:cs="Noto Sans"/>
        </w:rPr>
      </w:pPr>
      <w:r>
        <w:rPr>
          <w:rFonts w:ascii="Noto Sans" w:hAnsi="Noto Sans" w:cs="Noto Sans"/>
          <w:color w:val="000000" w:themeColor="text1"/>
        </w:rPr>
        <w:t>“</w:t>
      </w:r>
      <w:r w:rsidR="00F776D9" w:rsidRPr="00E37D3A">
        <w:rPr>
          <w:rFonts w:ascii="Noto Sans" w:hAnsi="Noto Sans" w:cs="Noto Sans"/>
        </w:rPr>
        <w:t>The window frame and edge of glass are critical to creating a high</w:t>
      </w:r>
      <w:r w:rsidR="00F776D9" w:rsidRPr="000268F0">
        <w:rPr>
          <w:rFonts w:ascii="Noto Sans" w:hAnsi="Noto Sans" w:cs="Noto Sans"/>
        </w:rPr>
        <w:t>-</w:t>
      </w:r>
      <w:r w:rsidR="00F776D9" w:rsidRPr="00E37D3A">
        <w:rPr>
          <w:rFonts w:ascii="Noto Sans" w:hAnsi="Noto Sans" w:cs="Noto Sans"/>
        </w:rPr>
        <w:t>performance window system and is fundamental to its overall performance</w:t>
      </w:r>
      <w:r w:rsidR="00E52043" w:rsidRPr="000268F0">
        <w:rPr>
          <w:rFonts w:ascii="Noto Sans" w:hAnsi="Noto Sans" w:cs="Noto Sans"/>
        </w:rPr>
        <w:t>,” Sanders continued. “</w:t>
      </w:r>
      <w:r w:rsidR="009B591B" w:rsidRPr="000268F0">
        <w:rPr>
          <w:rFonts w:ascii="Noto Sans" w:hAnsi="Noto Sans" w:cs="Noto Sans"/>
          <w:color w:val="000000" w:themeColor="text1"/>
        </w:rPr>
        <w:t xml:space="preserve">Too often, the emphasis is </w:t>
      </w:r>
      <w:r w:rsidR="00164290">
        <w:rPr>
          <w:rFonts w:ascii="Noto Sans" w:hAnsi="Noto Sans" w:cs="Noto Sans"/>
          <w:color w:val="000000" w:themeColor="text1"/>
        </w:rPr>
        <w:t xml:space="preserve">placed </w:t>
      </w:r>
      <w:r w:rsidR="009B591B" w:rsidRPr="000268F0">
        <w:rPr>
          <w:rFonts w:ascii="Noto Sans" w:hAnsi="Noto Sans" w:cs="Noto Sans"/>
          <w:color w:val="000000" w:themeColor="text1"/>
        </w:rPr>
        <w:t>on the center of glass</w:t>
      </w:r>
      <w:r w:rsidR="00E37D3A" w:rsidRPr="000268F0">
        <w:rPr>
          <w:rFonts w:ascii="Noto Sans" w:hAnsi="Noto Sans" w:cs="Noto Sans"/>
          <w:color w:val="000000" w:themeColor="text1"/>
        </w:rPr>
        <w:t>.</w:t>
      </w:r>
      <w:r w:rsidR="00E37D3A" w:rsidRPr="00E37D3A">
        <w:rPr>
          <w:rFonts w:ascii="Noto Sans" w:hAnsi="Noto Sans" w:cs="Noto Sans"/>
        </w:rPr>
        <w:t xml:space="preserve"> Regardless of what is done with the number of panes, coatings and gases, if the frame and edge of glass are not well-insulated, heat and cold will find a way through</w:t>
      </w:r>
      <w:r w:rsidR="00F776D9" w:rsidRPr="000268F0">
        <w:rPr>
          <w:rFonts w:ascii="Noto Sans" w:hAnsi="Noto Sans" w:cs="Noto Sans"/>
        </w:rPr>
        <w:t>.”</w:t>
      </w:r>
    </w:p>
    <w:p w14:paraId="3D910524" w14:textId="77777777" w:rsidR="00E37D3A" w:rsidRPr="000268F0" w:rsidRDefault="00E37D3A" w:rsidP="00E37D3A">
      <w:pPr>
        <w:contextualSpacing/>
        <w:rPr>
          <w:rFonts w:ascii="Noto Sans" w:hAnsi="Noto Sans" w:cs="Noto Sans"/>
        </w:rPr>
      </w:pPr>
    </w:p>
    <w:p w14:paraId="22FA7F47" w14:textId="77777777" w:rsidR="00B1180D" w:rsidRPr="00B1180D" w:rsidRDefault="00B1180D" w:rsidP="00B1180D">
      <w:pPr>
        <w:jc w:val="right"/>
        <w:rPr>
          <w:rFonts w:ascii="Noto Sans" w:hAnsi="Noto Sans" w:cs="Noto Sans"/>
          <w:i/>
          <w:sz w:val="20"/>
          <w:szCs w:val="20"/>
        </w:rPr>
      </w:pPr>
      <w:r w:rsidRPr="00B1180D">
        <w:rPr>
          <w:rFonts w:ascii="Noto Sans" w:hAnsi="Noto Sans" w:cs="Noto Sans"/>
          <w:i/>
          <w:sz w:val="20"/>
          <w:szCs w:val="20"/>
        </w:rPr>
        <w:t>(more)</w:t>
      </w:r>
    </w:p>
    <w:p w14:paraId="15F2E878" w14:textId="69094074" w:rsidR="00B1180D" w:rsidRDefault="00B1180D">
      <w:pPr>
        <w:rPr>
          <w:rFonts w:ascii="Noto Sans" w:hAnsi="Noto Sans" w:cs="Noto Sans"/>
        </w:rPr>
      </w:pPr>
      <w:r>
        <w:rPr>
          <w:rFonts w:ascii="Noto Sans" w:hAnsi="Noto Sans" w:cs="Noto Sans"/>
        </w:rPr>
        <w:br w:type="page"/>
      </w:r>
    </w:p>
    <w:p w14:paraId="5974EB9A" w14:textId="3C189402" w:rsidR="00E37D3A" w:rsidRPr="00E37D3A" w:rsidRDefault="00E37D3A" w:rsidP="00E37D3A">
      <w:pPr>
        <w:contextualSpacing/>
        <w:rPr>
          <w:rFonts w:ascii="Noto Sans" w:hAnsi="Noto Sans" w:cs="Noto Sans"/>
        </w:rPr>
      </w:pPr>
      <w:r w:rsidRPr="000268F0">
        <w:rPr>
          <w:rFonts w:ascii="Noto Sans" w:hAnsi="Noto Sans" w:cs="Noto Sans"/>
        </w:rPr>
        <w:lastRenderedPageBreak/>
        <w:t>She elaborated, “</w:t>
      </w:r>
      <w:r w:rsidRPr="00E37D3A">
        <w:rPr>
          <w:rFonts w:ascii="Noto Sans" w:hAnsi="Noto Sans" w:cs="Noto Sans"/>
        </w:rPr>
        <w:t xml:space="preserve">If a dam does not span the entire width of a stream, the water simply flows around the structure </w:t>
      </w:r>
      <w:r w:rsidRPr="000268F0">
        <w:rPr>
          <w:rFonts w:ascii="Noto Sans" w:hAnsi="Noto Sans" w:cs="Noto Sans"/>
        </w:rPr>
        <w:t xml:space="preserve">– </w:t>
      </w:r>
      <w:r w:rsidRPr="00E37D3A">
        <w:rPr>
          <w:rFonts w:ascii="Noto Sans" w:hAnsi="Noto Sans" w:cs="Noto Sans"/>
        </w:rPr>
        <w:t>heat works much the same way. Regardless of how well you stop the flow of heat through the center of the glass, if the frame and edge of glass are not well insulated, the heat will flow through the edge of the window, finding the path of least resistanc</w:t>
      </w:r>
      <w:r w:rsidRPr="000268F0">
        <w:rPr>
          <w:rFonts w:ascii="Noto Sans" w:hAnsi="Noto Sans" w:cs="Noto Sans"/>
        </w:rPr>
        <w:t>e.”</w:t>
      </w:r>
    </w:p>
    <w:p w14:paraId="0C5AC7FB" w14:textId="77777777" w:rsidR="00E37D3A" w:rsidRPr="000268F0" w:rsidRDefault="00E37D3A" w:rsidP="00E37D3A">
      <w:pPr>
        <w:contextualSpacing/>
        <w:rPr>
          <w:rFonts w:ascii="Noto Sans" w:hAnsi="Noto Sans" w:cs="Noto Sans"/>
        </w:rPr>
      </w:pPr>
    </w:p>
    <w:p w14:paraId="43E6F5A0" w14:textId="77777777" w:rsidR="00F776D9" w:rsidRPr="000268F0" w:rsidRDefault="00E37D3A" w:rsidP="00F776D9">
      <w:pPr>
        <w:contextualSpacing/>
        <w:rPr>
          <w:rFonts w:ascii="Noto Sans" w:hAnsi="Noto Sans" w:cs="Noto Sans"/>
        </w:rPr>
      </w:pPr>
      <w:r w:rsidRPr="000268F0">
        <w:rPr>
          <w:rFonts w:ascii="Noto Sans" w:hAnsi="Noto Sans" w:cs="Noto Sans"/>
          <w:color w:val="000000" w:themeColor="text1"/>
        </w:rPr>
        <w:t>Technoform’s Bill Blazek</w:t>
      </w:r>
      <w:r w:rsidRPr="000268F0">
        <w:rPr>
          <w:rFonts w:ascii="Noto Sans" w:hAnsi="Noto Sans" w:cs="Noto Sans"/>
        </w:rPr>
        <w:t xml:space="preserve"> added, “</w:t>
      </w:r>
      <w:r w:rsidRPr="00E37D3A">
        <w:rPr>
          <w:rFonts w:ascii="Noto Sans" w:hAnsi="Noto Sans" w:cs="Noto Sans"/>
        </w:rPr>
        <w:t xml:space="preserve">A dual-pane fenestration system designed with the right </w:t>
      </w:r>
      <w:r w:rsidRPr="000268F0">
        <w:rPr>
          <w:rFonts w:ascii="Noto Sans" w:hAnsi="Noto Sans" w:cs="Noto Sans"/>
        </w:rPr>
        <w:t xml:space="preserve">thermal spacer </w:t>
      </w:r>
      <w:r w:rsidRPr="00E37D3A">
        <w:rPr>
          <w:rFonts w:ascii="Noto Sans" w:hAnsi="Noto Sans" w:cs="Noto Sans"/>
        </w:rPr>
        <w:t xml:space="preserve">components </w:t>
      </w:r>
      <w:r w:rsidRPr="000268F0">
        <w:rPr>
          <w:rFonts w:ascii="Noto Sans" w:hAnsi="Noto Sans" w:cs="Noto Sans"/>
        </w:rPr>
        <w:t xml:space="preserve">and thermal breaks </w:t>
      </w:r>
      <w:r w:rsidRPr="00E37D3A">
        <w:rPr>
          <w:rFonts w:ascii="Noto Sans" w:hAnsi="Noto Sans" w:cs="Noto Sans"/>
        </w:rPr>
        <w:t>can achieve the same performance as a non-thermally broken triple-pane system with an aluminum spacer.</w:t>
      </w:r>
      <w:r w:rsidR="00F776D9" w:rsidRPr="000268F0">
        <w:rPr>
          <w:rFonts w:ascii="Noto Sans" w:hAnsi="Noto Sans" w:cs="Noto Sans"/>
        </w:rPr>
        <w:t>”</w:t>
      </w:r>
    </w:p>
    <w:p w14:paraId="0F1E6242" w14:textId="77777777" w:rsidR="00F776D9" w:rsidRPr="000268F0" w:rsidRDefault="00F776D9" w:rsidP="00F776D9">
      <w:pPr>
        <w:contextualSpacing/>
        <w:rPr>
          <w:rFonts w:ascii="Noto Sans" w:hAnsi="Noto Sans" w:cs="Noto Sans"/>
        </w:rPr>
      </w:pPr>
    </w:p>
    <w:p w14:paraId="47A09912" w14:textId="4F385765" w:rsidR="00F776D9" w:rsidRPr="00F776D9" w:rsidRDefault="00A41301" w:rsidP="00F776D9">
      <w:pPr>
        <w:contextualSpacing/>
        <w:rPr>
          <w:rFonts w:ascii="Noto Sans" w:hAnsi="Noto Sans" w:cs="Noto Sans"/>
        </w:rPr>
      </w:pPr>
      <w:r w:rsidRPr="000268F0">
        <w:rPr>
          <w:rFonts w:ascii="Noto Sans" w:hAnsi="Noto Sans" w:cs="Noto Sans"/>
        </w:rPr>
        <w:t>Offering</w:t>
      </w:r>
      <w:r w:rsidR="00F776D9" w:rsidRPr="000268F0">
        <w:rPr>
          <w:rFonts w:ascii="Noto Sans" w:hAnsi="Noto Sans" w:cs="Noto Sans"/>
        </w:rPr>
        <w:t xml:space="preserve"> example</w:t>
      </w:r>
      <w:r w:rsidRPr="000268F0">
        <w:rPr>
          <w:rFonts w:ascii="Noto Sans" w:hAnsi="Noto Sans" w:cs="Noto Sans"/>
        </w:rPr>
        <w:t>s</w:t>
      </w:r>
      <w:r w:rsidR="009A1F0B" w:rsidRPr="000268F0">
        <w:rPr>
          <w:rFonts w:ascii="Noto Sans" w:hAnsi="Noto Sans" w:cs="Noto Sans"/>
        </w:rPr>
        <w:t xml:space="preserve"> of effective components</w:t>
      </w:r>
      <w:r w:rsidR="00F776D9" w:rsidRPr="000268F0">
        <w:rPr>
          <w:rFonts w:ascii="Noto Sans" w:hAnsi="Noto Sans" w:cs="Noto Sans"/>
        </w:rPr>
        <w:t xml:space="preserve">, Blazek </w:t>
      </w:r>
      <w:r w:rsidR="009A1F0B" w:rsidRPr="000268F0">
        <w:rPr>
          <w:rFonts w:ascii="Noto Sans" w:hAnsi="Noto Sans" w:cs="Noto Sans"/>
        </w:rPr>
        <w:t>said</w:t>
      </w:r>
      <w:r w:rsidR="00F776D9" w:rsidRPr="000268F0">
        <w:rPr>
          <w:rFonts w:ascii="Noto Sans" w:hAnsi="Noto Sans" w:cs="Noto Sans"/>
        </w:rPr>
        <w:t>, “</w:t>
      </w:r>
      <w:r w:rsidR="00556816" w:rsidRPr="000268F0">
        <w:rPr>
          <w:rFonts w:ascii="Noto Sans" w:hAnsi="Noto Sans" w:cs="Noto Sans"/>
        </w:rPr>
        <w:t>Incorporating our hybrid plastic stainless steel spacer, TGI</w:t>
      </w:r>
      <w:r w:rsidR="00556816" w:rsidRPr="000268F0">
        <w:rPr>
          <w:rFonts w:ascii="Noto Sans" w:hAnsi="Noto Sans" w:cs="Noto Sans"/>
          <w:vertAlign w:val="superscript"/>
        </w:rPr>
        <w:t>®</w:t>
      </w:r>
      <w:r w:rsidR="00556816" w:rsidRPr="000268F0">
        <w:rPr>
          <w:rFonts w:ascii="Noto Sans" w:hAnsi="Noto Sans" w:cs="Noto Sans"/>
        </w:rPr>
        <w:t>-Spacer M, between the glass panes improves the thermal performance of the insulating glass unit without sacrificing durability or design</w:t>
      </w:r>
      <w:r w:rsidR="00164290">
        <w:rPr>
          <w:rFonts w:ascii="Noto Sans" w:hAnsi="Noto Sans" w:cs="Noto Sans"/>
        </w:rPr>
        <w:t xml:space="preserve"> flexibility</w:t>
      </w:r>
      <w:r w:rsidR="00556816" w:rsidRPr="000268F0">
        <w:rPr>
          <w:rFonts w:ascii="Noto Sans" w:hAnsi="Noto Sans" w:cs="Noto Sans"/>
        </w:rPr>
        <w:t xml:space="preserve">. In addition, using polyamide thermal breaks to separate aluminum extrusions in the window system reduces the flow of thermal energy. Technoform’s many standard and custom </w:t>
      </w:r>
      <w:r w:rsidR="00597985">
        <w:rPr>
          <w:rFonts w:ascii="Noto Sans" w:hAnsi="Noto Sans" w:cs="Noto Sans"/>
        </w:rPr>
        <w:t xml:space="preserve">polyamide </w:t>
      </w:r>
      <w:r w:rsidR="00556816" w:rsidRPr="000268F0">
        <w:rPr>
          <w:rFonts w:ascii="Noto Sans" w:hAnsi="Noto Sans" w:cs="Noto Sans"/>
        </w:rPr>
        <w:t>profiles can improve performance by addressing all forms of energy loss through conduction, convection and radiation.”</w:t>
      </w:r>
    </w:p>
    <w:p w14:paraId="0E83EE2A" w14:textId="77777777" w:rsidR="00F776D9" w:rsidRPr="000268F0" w:rsidRDefault="00F776D9" w:rsidP="00C02CF9">
      <w:pPr>
        <w:contextualSpacing/>
        <w:rPr>
          <w:rFonts w:ascii="Noto Sans" w:hAnsi="Noto Sans" w:cs="Noto Sans"/>
          <w:color w:val="000000" w:themeColor="text1"/>
        </w:rPr>
      </w:pPr>
    </w:p>
    <w:p w14:paraId="4A1C8F86" w14:textId="3F7D9595" w:rsidR="00C02CF9" w:rsidRPr="000268F0" w:rsidRDefault="00D4104A" w:rsidP="00C02CF9">
      <w:pPr>
        <w:contextualSpacing/>
        <w:rPr>
          <w:rFonts w:ascii="Noto Sans" w:hAnsi="Noto Sans" w:cs="Noto Sans"/>
          <w:color w:val="000000" w:themeColor="text1"/>
        </w:rPr>
      </w:pPr>
      <w:r w:rsidRPr="000268F0">
        <w:rPr>
          <w:rFonts w:ascii="Noto Sans" w:hAnsi="Noto Sans" w:cs="Noto Sans"/>
          <w:color w:val="000000" w:themeColor="text1"/>
        </w:rPr>
        <w:t>To learn more</w:t>
      </w:r>
      <w:r w:rsidR="000268F0" w:rsidRPr="000268F0">
        <w:rPr>
          <w:rFonts w:ascii="Noto Sans" w:hAnsi="Noto Sans" w:cs="Noto Sans"/>
          <w:color w:val="000000" w:themeColor="text1"/>
        </w:rPr>
        <w:t xml:space="preserve"> about </w:t>
      </w:r>
      <w:r w:rsidR="003E47A8">
        <w:rPr>
          <w:rFonts w:ascii="Noto Sans" w:hAnsi="Noto Sans" w:cs="Noto Sans"/>
          <w:color w:val="000000" w:themeColor="text1"/>
        </w:rPr>
        <w:t xml:space="preserve">designing and </w:t>
      </w:r>
      <w:r w:rsidR="000268F0" w:rsidRPr="000268F0">
        <w:rPr>
          <w:rFonts w:ascii="Noto Sans" w:hAnsi="Noto Sans" w:cs="Noto Sans"/>
          <w:color w:val="000000" w:themeColor="text1"/>
        </w:rPr>
        <w:t>specifying</w:t>
      </w:r>
      <w:r w:rsidR="000268F0" w:rsidRPr="000268F0">
        <w:rPr>
          <w:rFonts w:ascii="Noto Sans" w:hAnsi="Noto Sans" w:cs="Noto Sans"/>
        </w:rPr>
        <w:t xml:space="preserve"> fenestration systems</w:t>
      </w:r>
      <w:r w:rsidR="003E47A8">
        <w:rPr>
          <w:rFonts w:ascii="Noto Sans" w:hAnsi="Noto Sans" w:cs="Noto Sans"/>
        </w:rPr>
        <w:t xml:space="preserve"> with high thermal performance</w:t>
      </w:r>
      <w:r w:rsidRPr="000268F0">
        <w:rPr>
          <w:rFonts w:ascii="Noto Sans" w:hAnsi="Noto Sans" w:cs="Noto Sans"/>
          <w:color w:val="000000" w:themeColor="text1"/>
        </w:rPr>
        <w:t>, please visit</w:t>
      </w:r>
      <w:r w:rsidR="00C02CF9" w:rsidRPr="000268F0">
        <w:rPr>
          <w:rFonts w:ascii="Noto Sans" w:hAnsi="Noto Sans" w:cs="Noto Sans"/>
          <w:color w:val="000000" w:themeColor="text1"/>
        </w:rPr>
        <w:t xml:space="preserve"> </w:t>
      </w:r>
      <w:hyperlink r:id="rId12" w:history="1">
        <w:r w:rsidR="000E1DCB" w:rsidRPr="000268F0">
          <w:rPr>
            <w:rStyle w:val="Hyperlink"/>
            <w:rFonts w:ascii="Noto Sans" w:hAnsi="Noto Sans" w:cs="Noto Sans"/>
          </w:rPr>
          <w:t>SpecTheEdge.com</w:t>
        </w:r>
      </w:hyperlink>
      <w:r w:rsidRPr="000268F0">
        <w:rPr>
          <w:rFonts w:ascii="Noto Sans" w:hAnsi="Noto Sans" w:cs="Noto Sans"/>
          <w:color w:val="000000" w:themeColor="text1"/>
        </w:rPr>
        <w:t xml:space="preserve"> and download the “Spec the Edge” brochure (</w:t>
      </w:r>
      <w:hyperlink r:id="rId13" w:history="1">
        <w:r w:rsidRPr="000268F0">
          <w:rPr>
            <w:rStyle w:val="Hyperlink"/>
            <w:rFonts w:ascii="Noto Sans" w:hAnsi="Noto Sans" w:cs="Noto Sans"/>
          </w:rPr>
          <w:t>PD</w:t>
        </w:r>
        <w:bookmarkStart w:id="0" w:name="_GoBack"/>
        <w:bookmarkEnd w:id="0"/>
        <w:r w:rsidRPr="000268F0">
          <w:rPr>
            <w:rStyle w:val="Hyperlink"/>
            <w:rFonts w:ascii="Noto Sans" w:hAnsi="Noto Sans" w:cs="Noto Sans"/>
          </w:rPr>
          <w:t>F</w:t>
        </w:r>
      </w:hyperlink>
      <w:r w:rsidRPr="000268F0">
        <w:rPr>
          <w:rFonts w:ascii="Noto Sans" w:hAnsi="Noto Sans" w:cs="Noto Sans"/>
          <w:color w:val="000000" w:themeColor="text1"/>
        </w:rPr>
        <w:t>)</w:t>
      </w:r>
      <w:r w:rsidR="000E1DCB" w:rsidRPr="000268F0">
        <w:rPr>
          <w:rFonts w:ascii="Noto Sans" w:hAnsi="Noto Sans" w:cs="Noto Sans"/>
          <w:color w:val="000000" w:themeColor="text1"/>
        </w:rPr>
        <w:t xml:space="preserve">. </w:t>
      </w:r>
      <w:r w:rsidR="00C02CF9" w:rsidRPr="000268F0">
        <w:rPr>
          <w:rFonts w:ascii="Noto Sans" w:hAnsi="Noto Sans" w:cs="Noto Sans"/>
          <w:color w:val="000000" w:themeColor="text1"/>
        </w:rPr>
        <w:t>For additional information about Technoform and its solutions for the North America market,</w:t>
      </w:r>
      <w:r w:rsidR="009076B3">
        <w:rPr>
          <w:rFonts w:ascii="Noto Sans" w:hAnsi="Noto Sans" w:cs="Noto Sans"/>
          <w:color w:val="000000" w:themeColor="text1"/>
        </w:rPr>
        <w:t xml:space="preserve"> </w:t>
      </w:r>
      <w:r w:rsidR="00C02CF9" w:rsidRPr="000268F0">
        <w:rPr>
          <w:rFonts w:ascii="Noto Sans" w:hAnsi="Noto Sans" w:cs="Noto Sans"/>
          <w:color w:val="000000" w:themeColor="text1"/>
        </w:rPr>
        <w:t xml:space="preserve">please email </w:t>
      </w:r>
      <w:hyperlink r:id="rId14" w:history="1">
        <w:r w:rsidR="00C02CF9" w:rsidRPr="000268F0">
          <w:rPr>
            <w:rStyle w:val="Hyperlink"/>
            <w:rFonts w:ascii="Noto Sans" w:hAnsi="Noto Sans" w:cs="Noto Sans"/>
          </w:rPr>
          <w:t>info.us@technoform.com</w:t>
        </w:r>
      </w:hyperlink>
      <w:r w:rsidR="000E1DCB" w:rsidRPr="000268F0">
        <w:rPr>
          <w:rFonts w:ascii="Noto Sans" w:hAnsi="Noto Sans" w:cs="Noto Sans"/>
          <w:color w:val="000000" w:themeColor="text1"/>
        </w:rPr>
        <w:t>,</w:t>
      </w:r>
      <w:r w:rsidR="00C02CF9" w:rsidRPr="000268F0">
        <w:rPr>
          <w:rFonts w:ascii="Noto Sans" w:hAnsi="Noto Sans" w:cs="Noto Sans"/>
          <w:color w:val="000000" w:themeColor="text1"/>
        </w:rPr>
        <w:t xml:space="preserve"> call 330-487-6600</w:t>
      </w:r>
      <w:r w:rsidR="000E1DCB" w:rsidRPr="000268F0">
        <w:rPr>
          <w:rFonts w:ascii="Noto Sans" w:hAnsi="Noto Sans" w:cs="Noto Sans"/>
          <w:color w:val="000000" w:themeColor="text1"/>
        </w:rPr>
        <w:t xml:space="preserve"> or visit </w:t>
      </w:r>
      <w:hyperlink r:id="rId15" w:history="1">
        <w:r w:rsidR="000E1DCB" w:rsidRPr="000268F0">
          <w:rPr>
            <w:rStyle w:val="Hyperlink"/>
            <w:rFonts w:ascii="Noto Sans" w:hAnsi="Noto Sans" w:cs="Noto Sans"/>
          </w:rPr>
          <w:t>Technoform.com</w:t>
        </w:r>
      </w:hyperlink>
      <w:r w:rsidR="000E1DCB" w:rsidRPr="000268F0">
        <w:rPr>
          <w:rFonts w:ascii="Noto Sans" w:hAnsi="Noto Sans" w:cs="Noto Sans"/>
          <w:color w:val="000000" w:themeColor="text1"/>
        </w:rPr>
        <w:t>.</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77777777" w:rsidR="00C02CF9" w:rsidRPr="00C02CF9" w:rsidRDefault="00C02CF9" w:rsidP="00C02CF9">
      <w:pPr>
        <w:contextualSpacing/>
        <w:rPr>
          <w:rFonts w:ascii="Noto Sans" w:hAnsi="Noto Sans" w:cs="Noto Sans"/>
          <w:i/>
          <w:color w:val="000000" w:themeColor="text1"/>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5997A43E" w14:textId="77777777" w:rsidR="00237B77" w:rsidRPr="00C02CF9" w:rsidRDefault="00237B77" w:rsidP="0098741C">
      <w:pPr>
        <w:contextualSpacing/>
        <w:rPr>
          <w:rFonts w:eastAsia="Helvetica Neue"/>
          <w:sz w:val="20"/>
          <w:szCs w:val="20"/>
        </w:rPr>
      </w:pPr>
    </w:p>
    <w:sectPr w:rsidR="00237B77" w:rsidRPr="00C02CF9" w:rsidSect="00F81B1E">
      <w:headerReference w:type="default" r:id="rId16"/>
      <w:footerReference w:type="default" r:id="rId17"/>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8F63" w14:textId="77777777" w:rsidR="00C03349" w:rsidRDefault="00C03349">
      <w:r>
        <w:separator/>
      </w:r>
    </w:p>
  </w:endnote>
  <w:endnote w:type="continuationSeparator" w:id="0">
    <w:p w14:paraId="4211FC7C" w14:textId="77777777" w:rsidR="00C03349" w:rsidRDefault="00C0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oto Sans">
    <w:panose1 w:val="020B0502040504020204"/>
    <w:charset w:val="00"/>
    <w:family w:val="swiss"/>
    <w:pitch w:val="variable"/>
    <w:sig w:usb0="E00002FF" w:usb1="4000001F" w:usb2="08000029" w:usb3="00000000" w:csb0="0000019F"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15DFC" w14:textId="77777777" w:rsidR="00C03349" w:rsidRDefault="00C03349">
      <w:r>
        <w:separator/>
      </w:r>
    </w:p>
  </w:footnote>
  <w:footnote w:type="continuationSeparator" w:id="0">
    <w:p w14:paraId="53EECB4E" w14:textId="77777777" w:rsidR="00C03349" w:rsidRDefault="00C03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316"/>
    <w:rsid w:val="000237CD"/>
    <w:rsid w:val="000268F0"/>
    <w:rsid w:val="000365FA"/>
    <w:rsid w:val="000A31D2"/>
    <w:rsid w:val="000A5E55"/>
    <w:rsid w:val="000C741A"/>
    <w:rsid w:val="000E1DCB"/>
    <w:rsid w:val="0010374A"/>
    <w:rsid w:val="001165E4"/>
    <w:rsid w:val="00164290"/>
    <w:rsid w:val="00170D29"/>
    <w:rsid w:val="001A0948"/>
    <w:rsid w:val="001E3E95"/>
    <w:rsid w:val="00234A34"/>
    <w:rsid w:val="00237B77"/>
    <w:rsid w:val="00255E8F"/>
    <w:rsid w:val="002B28F9"/>
    <w:rsid w:val="002B5AC3"/>
    <w:rsid w:val="002D4606"/>
    <w:rsid w:val="00357661"/>
    <w:rsid w:val="003A1D61"/>
    <w:rsid w:val="003C1968"/>
    <w:rsid w:val="003D1D85"/>
    <w:rsid w:val="003E47A8"/>
    <w:rsid w:val="004F6EB3"/>
    <w:rsid w:val="00506625"/>
    <w:rsid w:val="00534D65"/>
    <w:rsid w:val="005448BB"/>
    <w:rsid w:val="00556816"/>
    <w:rsid w:val="00572569"/>
    <w:rsid w:val="0058748F"/>
    <w:rsid w:val="0059628C"/>
    <w:rsid w:val="00597985"/>
    <w:rsid w:val="00597991"/>
    <w:rsid w:val="0060648C"/>
    <w:rsid w:val="00612516"/>
    <w:rsid w:val="00614EB1"/>
    <w:rsid w:val="006312EF"/>
    <w:rsid w:val="00645BB3"/>
    <w:rsid w:val="00647D61"/>
    <w:rsid w:val="00681A48"/>
    <w:rsid w:val="006F1B46"/>
    <w:rsid w:val="00727B5F"/>
    <w:rsid w:val="00752C77"/>
    <w:rsid w:val="00753BEA"/>
    <w:rsid w:val="00776BEC"/>
    <w:rsid w:val="00780B1C"/>
    <w:rsid w:val="007B5AE1"/>
    <w:rsid w:val="0082237D"/>
    <w:rsid w:val="00827250"/>
    <w:rsid w:val="0087682E"/>
    <w:rsid w:val="00876FFC"/>
    <w:rsid w:val="008776C5"/>
    <w:rsid w:val="00882882"/>
    <w:rsid w:val="008E3EEF"/>
    <w:rsid w:val="008F70C3"/>
    <w:rsid w:val="009076B3"/>
    <w:rsid w:val="009601E6"/>
    <w:rsid w:val="0098741C"/>
    <w:rsid w:val="009A1F0B"/>
    <w:rsid w:val="009B591B"/>
    <w:rsid w:val="009B7BB0"/>
    <w:rsid w:val="00A17337"/>
    <w:rsid w:val="00A41301"/>
    <w:rsid w:val="00A83E27"/>
    <w:rsid w:val="00A84F6F"/>
    <w:rsid w:val="00A924A6"/>
    <w:rsid w:val="00B067E1"/>
    <w:rsid w:val="00B1180D"/>
    <w:rsid w:val="00BF4262"/>
    <w:rsid w:val="00C015DB"/>
    <w:rsid w:val="00C02CF9"/>
    <w:rsid w:val="00C03349"/>
    <w:rsid w:val="00C73B0D"/>
    <w:rsid w:val="00C82037"/>
    <w:rsid w:val="00C83473"/>
    <w:rsid w:val="00D14A50"/>
    <w:rsid w:val="00D4104A"/>
    <w:rsid w:val="00D85CAB"/>
    <w:rsid w:val="00D9303D"/>
    <w:rsid w:val="00DA2685"/>
    <w:rsid w:val="00DF48EC"/>
    <w:rsid w:val="00DF6BA0"/>
    <w:rsid w:val="00E37D3A"/>
    <w:rsid w:val="00E52043"/>
    <w:rsid w:val="00E81D70"/>
    <w:rsid w:val="00E860DA"/>
    <w:rsid w:val="00E90987"/>
    <w:rsid w:val="00F60A27"/>
    <w:rsid w:val="00F776D9"/>
    <w:rsid w:val="00F81B1E"/>
    <w:rsid w:val="00F86D1D"/>
    <w:rsid w:val="00FA65A4"/>
    <w:rsid w:val="00FC7FE2"/>
    <w:rsid w:val="00FD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0E1DCB"/>
    <w:rPr>
      <w:color w:val="800080" w:themeColor="followedHyperlink"/>
      <w:u w:val="single"/>
    </w:rPr>
  </w:style>
  <w:style w:type="character" w:styleId="CommentReference">
    <w:name w:val="annotation reference"/>
    <w:basedOn w:val="DefaultParagraphFont"/>
    <w:uiPriority w:val="99"/>
    <w:semiHidden/>
    <w:unhideWhenUsed/>
    <w:rsid w:val="00F776D9"/>
    <w:rPr>
      <w:sz w:val="16"/>
      <w:szCs w:val="16"/>
    </w:rPr>
  </w:style>
  <w:style w:type="paragraph" w:styleId="CommentText">
    <w:name w:val="annotation text"/>
    <w:basedOn w:val="Normal"/>
    <w:link w:val="CommentTextChar"/>
    <w:uiPriority w:val="99"/>
    <w:semiHidden/>
    <w:unhideWhenUsed/>
    <w:rsid w:val="00F776D9"/>
    <w:rPr>
      <w:sz w:val="20"/>
      <w:szCs w:val="20"/>
    </w:rPr>
  </w:style>
  <w:style w:type="character" w:customStyle="1" w:styleId="CommentTextChar">
    <w:name w:val="Comment Text Char"/>
    <w:basedOn w:val="DefaultParagraphFont"/>
    <w:link w:val="CommentText"/>
    <w:uiPriority w:val="99"/>
    <w:semiHidden/>
    <w:rsid w:val="00F776D9"/>
  </w:style>
  <w:style w:type="paragraph" w:styleId="CommentSubject">
    <w:name w:val="annotation subject"/>
    <w:basedOn w:val="CommentText"/>
    <w:next w:val="CommentText"/>
    <w:link w:val="CommentSubjectChar"/>
    <w:uiPriority w:val="99"/>
    <w:semiHidden/>
    <w:unhideWhenUsed/>
    <w:rsid w:val="00F776D9"/>
    <w:rPr>
      <w:b/>
      <w:bCs/>
    </w:rPr>
  </w:style>
  <w:style w:type="character" w:customStyle="1" w:styleId="CommentSubjectChar">
    <w:name w:val="Comment Subject Char"/>
    <w:basedOn w:val="CommentTextChar"/>
    <w:link w:val="CommentSubject"/>
    <w:uiPriority w:val="99"/>
    <w:semiHidden/>
    <w:rsid w:val="00F77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379">
      <w:bodyDiv w:val="1"/>
      <w:marLeft w:val="0"/>
      <w:marRight w:val="0"/>
      <w:marTop w:val="0"/>
      <w:marBottom w:val="0"/>
      <w:divBdr>
        <w:top w:val="none" w:sz="0" w:space="0" w:color="auto"/>
        <w:left w:val="none" w:sz="0" w:space="0" w:color="auto"/>
        <w:bottom w:val="none" w:sz="0" w:space="0" w:color="auto"/>
        <w:right w:val="none" w:sz="0" w:space="0" w:color="auto"/>
      </w:divBdr>
    </w:div>
    <w:div w:id="241838253">
      <w:bodyDiv w:val="1"/>
      <w:marLeft w:val="0"/>
      <w:marRight w:val="0"/>
      <w:marTop w:val="0"/>
      <w:marBottom w:val="0"/>
      <w:divBdr>
        <w:top w:val="none" w:sz="0" w:space="0" w:color="auto"/>
        <w:left w:val="none" w:sz="0" w:space="0" w:color="auto"/>
        <w:bottom w:val="none" w:sz="0" w:space="0" w:color="auto"/>
        <w:right w:val="none" w:sz="0" w:space="0" w:color="auto"/>
      </w:divBdr>
    </w:div>
    <w:div w:id="610433623">
      <w:bodyDiv w:val="1"/>
      <w:marLeft w:val="0"/>
      <w:marRight w:val="0"/>
      <w:marTop w:val="0"/>
      <w:marBottom w:val="0"/>
      <w:divBdr>
        <w:top w:val="none" w:sz="0" w:space="0" w:color="auto"/>
        <w:left w:val="none" w:sz="0" w:space="0" w:color="auto"/>
        <w:bottom w:val="none" w:sz="0" w:space="0" w:color="auto"/>
        <w:right w:val="none" w:sz="0" w:space="0" w:color="auto"/>
      </w:divBdr>
    </w:div>
    <w:div w:id="721443905">
      <w:bodyDiv w:val="1"/>
      <w:marLeft w:val="0"/>
      <w:marRight w:val="0"/>
      <w:marTop w:val="0"/>
      <w:marBottom w:val="0"/>
      <w:divBdr>
        <w:top w:val="none" w:sz="0" w:space="0" w:color="auto"/>
        <w:left w:val="none" w:sz="0" w:space="0" w:color="auto"/>
        <w:bottom w:val="none" w:sz="0" w:space="0" w:color="auto"/>
        <w:right w:val="none" w:sz="0" w:space="0" w:color="auto"/>
      </w:divBdr>
    </w:div>
    <w:div w:id="961808501">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072891437">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500539068">
      <w:bodyDiv w:val="1"/>
      <w:marLeft w:val="0"/>
      <w:marRight w:val="0"/>
      <w:marTop w:val="0"/>
      <w:marBottom w:val="0"/>
      <w:divBdr>
        <w:top w:val="none" w:sz="0" w:space="0" w:color="auto"/>
        <w:left w:val="none" w:sz="0" w:space="0" w:color="auto"/>
        <w:bottom w:val="none" w:sz="0" w:space="0" w:color="auto"/>
        <w:right w:val="none" w:sz="0" w:space="0" w:color="auto"/>
      </w:divBdr>
    </w:div>
    <w:div w:id="1900557851">
      <w:bodyDiv w:val="1"/>
      <w:marLeft w:val="0"/>
      <w:marRight w:val="0"/>
      <w:marTop w:val="0"/>
      <w:marBottom w:val="0"/>
      <w:divBdr>
        <w:top w:val="none" w:sz="0" w:space="0" w:color="auto"/>
        <w:left w:val="none" w:sz="0" w:space="0" w:color="auto"/>
        <w:bottom w:val="none" w:sz="0" w:space="0" w:color="auto"/>
        <w:right w:val="none" w:sz="0" w:space="0" w:color="auto"/>
      </w:divBdr>
    </w:div>
    <w:div w:id="1928996787">
      <w:bodyDiv w:val="1"/>
      <w:marLeft w:val="0"/>
      <w:marRight w:val="0"/>
      <w:marTop w:val="0"/>
      <w:marBottom w:val="0"/>
      <w:divBdr>
        <w:top w:val="none" w:sz="0" w:space="0" w:color="auto"/>
        <w:left w:val="none" w:sz="0" w:space="0" w:color="auto"/>
        <w:bottom w:val="none" w:sz="0" w:space="0" w:color="auto"/>
        <w:right w:val="none" w:sz="0" w:space="0" w:color="auto"/>
      </w:divBdr>
    </w:div>
    <w:div w:id="1960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form.com/en/spec-edge" TargetMode="External"/><Relationship Id="rId13" Type="http://schemas.openxmlformats.org/officeDocument/2006/relationships/hyperlink" Target="https://www.technoform.com/sites/default/files/2019-04/mtke-01j_04.12.19_joint_pull_brochure_spec_the_edg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oform.com/en/spec-ed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dcuniversity.com/edge-perfection-designing-high-performance-fa%C3%A7ades" TargetMode="External"/><Relationship Id="rId5" Type="http://schemas.openxmlformats.org/officeDocument/2006/relationships/webSettings" Target="webSettings.xml"/><Relationship Id="rId15" Type="http://schemas.openxmlformats.org/officeDocument/2006/relationships/hyperlink" Target="https://www.technoform.com/en" TargetMode="External"/><Relationship Id="rId10" Type="http://schemas.openxmlformats.org/officeDocument/2006/relationships/hyperlink" Target="https://www.technoform.com/en/spec-ed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chnoform.com/en/spec-edge" TargetMode="External"/><Relationship Id="rId14" Type="http://schemas.openxmlformats.org/officeDocument/2006/relationships/hyperlink" Target="mailto:info.us@technoform.com?subject=News%20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CD2A9-4227-B24E-AF49-CB078D40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4</cp:revision>
  <cp:lastPrinted>2018-06-26T17:58:00Z</cp:lastPrinted>
  <dcterms:created xsi:type="dcterms:W3CDTF">2019-06-28T13:16:00Z</dcterms:created>
  <dcterms:modified xsi:type="dcterms:W3CDTF">2019-06-30T20:47:00Z</dcterms:modified>
</cp:coreProperties>
</file>