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CA76" w14:textId="77777777" w:rsidR="00DE2072" w:rsidRDefault="00DE2072" w:rsidP="00DE2072">
      <w:pPr>
        <w:spacing w:after="0" w:line="240" w:lineRule="auto"/>
        <w:contextualSpacing/>
      </w:pPr>
    </w:p>
    <w:p w14:paraId="60D5CADC" w14:textId="77777777" w:rsidR="00DE2072" w:rsidRDefault="00DE2072" w:rsidP="00DE2072">
      <w:pPr>
        <w:spacing w:after="0" w:line="240" w:lineRule="auto"/>
        <w:contextualSpacing/>
      </w:pPr>
    </w:p>
    <w:p w14:paraId="04D44A65" w14:textId="77777777" w:rsidR="00DE2072" w:rsidRDefault="00DE2072" w:rsidP="00DE2072">
      <w:pPr>
        <w:spacing w:after="0" w:line="240" w:lineRule="auto"/>
        <w:contextualSpacing/>
        <w:rPr>
          <w:b/>
          <w:bCs/>
          <w:sz w:val="26"/>
          <w:szCs w:val="26"/>
        </w:rPr>
      </w:pPr>
    </w:p>
    <w:p w14:paraId="5F36AA74" w14:textId="77777777" w:rsidR="00DE2072" w:rsidRDefault="00DE2072" w:rsidP="00DE2072">
      <w:pPr>
        <w:spacing w:after="0" w:line="240" w:lineRule="auto"/>
        <w:contextualSpacing/>
        <w:rPr>
          <w:rFonts w:ascii="Calibri" w:hAnsi="Calibri" w:cs="Calibri"/>
          <w:i/>
          <w:iCs/>
          <w:sz w:val="20"/>
          <w:szCs w:val="20"/>
        </w:rPr>
      </w:pPr>
    </w:p>
    <w:p w14:paraId="4F3612F5" w14:textId="77777777" w:rsidR="00DE2072" w:rsidRPr="00217746" w:rsidRDefault="00DE2072" w:rsidP="00DE2072">
      <w:pPr>
        <w:spacing w:after="0" w:line="240" w:lineRule="auto"/>
        <w:contextualSpacing/>
        <w:rPr>
          <w:rFonts w:ascii="Calibri" w:hAnsi="Calibri" w:cs="Calibri"/>
          <w:i/>
          <w:iCs/>
          <w:sz w:val="20"/>
          <w:szCs w:val="20"/>
        </w:rPr>
      </w:pPr>
      <w:r w:rsidRPr="00217746">
        <w:rPr>
          <w:rFonts w:ascii="Calibri" w:hAnsi="Calibri" w:cs="Calibri"/>
          <w:i/>
          <w:iCs/>
          <w:sz w:val="20"/>
          <w:szCs w:val="20"/>
        </w:rPr>
        <w:t xml:space="preserve">Media contact: Heather West, 612-724-8760, </w:t>
      </w:r>
      <w:hyperlink r:id="rId7" w:history="1">
        <w:r w:rsidRPr="00217746">
          <w:rPr>
            <w:rStyle w:val="Hyperlink"/>
            <w:rFonts w:ascii="Calibri" w:hAnsi="Calibri" w:cs="Calibri"/>
            <w:i/>
            <w:iCs/>
            <w:sz w:val="20"/>
            <w:szCs w:val="20"/>
          </w:rPr>
          <w:t>heather@heatherwestpr.com</w:t>
        </w:r>
      </w:hyperlink>
    </w:p>
    <w:p w14:paraId="688233A4" w14:textId="77777777" w:rsidR="00DE2072" w:rsidRDefault="00DE2072" w:rsidP="00DE2072">
      <w:pPr>
        <w:spacing w:after="0" w:line="240" w:lineRule="auto"/>
        <w:contextualSpacing/>
        <w:rPr>
          <w:b/>
          <w:bCs/>
          <w:sz w:val="26"/>
          <w:szCs w:val="26"/>
        </w:rPr>
      </w:pPr>
    </w:p>
    <w:p w14:paraId="66041755" w14:textId="77777777" w:rsidR="00DE2072" w:rsidRPr="008516D9" w:rsidRDefault="00DE2072" w:rsidP="00DE2072">
      <w:pPr>
        <w:spacing w:after="0" w:line="240" w:lineRule="auto"/>
        <w:contextualSpacing/>
        <w:rPr>
          <w:b/>
          <w:bCs/>
          <w:sz w:val="26"/>
          <w:szCs w:val="26"/>
        </w:rPr>
      </w:pPr>
      <w:r w:rsidRPr="008516D9">
        <w:rPr>
          <w:b/>
          <w:bCs/>
          <w:sz w:val="26"/>
          <w:szCs w:val="26"/>
        </w:rPr>
        <w:t>Apogee Architectural Metals names Peter Dyer as Northwest regional sales manager</w:t>
      </w:r>
    </w:p>
    <w:p w14:paraId="46000247" w14:textId="77777777" w:rsidR="00DE2072" w:rsidRDefault="00DE2072" w:rsidP="00DE2072">
      <w:pPr>
        <w:spacing w:after="0" w:line="240" w:lineRule="auto"/>
        <w:contextualSpacing/>
      </w:pPr>
    </w:p>
    <w:p w14:paraId="096434F0" w14:textId="77777777" w:rsidR="00DE2072" w:rsidRDefault="00DE2072" w:rsidP="00DE2072">
      <w:pPr>
        <w:spacing w:after="0" w:line="240" w:lineRule="auto"/>
        <w:contextualSpacing/>
      </w:pPr>
      <w:r w:rsidRPr="008516D9">
        <w:t>Wausau, Wisconsin (May 2026) — Apogee Architectural Metals announces Peter Dyer as its regional sales manager for the company’s newly established Northwest region. In his new role, Dyer oversees sales and market development efforts across Washington, Oregon, Alaska, northern California and western Nevada.</w:t>
      </w:r>
    </w:p>
    <w:p w14:paraId="644F982D" w14:textId="77777777" w:rsidR="00DE2072" w:rsidRPr="008516D9" w:rsidRDefault="00DE2072" w:rsidP="00DE2072">
      <w:pPr>
        <w:spacing w:after="0" w:line="240" w:lineRule="auto"/>
        <w:contextualSpacing/>
      </w:pPr>
    </w:p>
    <w:p w14:paraId="5C8DF101" w14:textId="77777777" w:rsidR="00DE2072" w:rsidRDefault="00DE2072" w:rsidP="00DE2072">
      <w:pPr>
        <w:spacing w:after="0" w:line="240" w:lineRule="auto"/>
        <w:contextualSpacing/>
      </w:pPr>
      <w:r w:rsidRPr="008516D9">
        <w:t>“The organizational update is part of Apogee Architectural Metals’ ongoing commitment to growth and strengthening customer support across the western United States,” said Jacob Johnson, Apogee Architectural Metals’ vice president of sales for the Western and Southern regions. “This Northwest region was created as part of a broader realignment of the company’s western sales structure designed to enhance regional focus, customer engagement and market coverage.”</w:t>
      </w:r>
    </w:p>
    <w:p w14:paraId="4C639A77" w14:textId="77777777" w:rsidR="00DE2072" w:rsidRPr="008516D9" w:rsidRDefault="00DE2072" w:rsidP="00DE2072">
      <w:pPr>
        <w:spacing w:after="0" w:line="240" w:lineRule="auto"/>
        <w:contextualSpacing/>
      </w:pPr>
    </w:p>
    <w:p w14:paraId="24299EAC" w14:textId="77777777" w:rsidR="00DE2072" w:rsidRDefault="00DE2072" w:rsidP="00DE2072">
      <w:pPr>
        <w:spacing w:after="0" w:line="240" w:lineRule="auto"/>
        <w:contextualSpacing/>
      </w:pPr>
      <w:r w:rsidRPr="008516D9">
        <w:t>Dyer brings 35 years of experience within the architectural aluminum and glazing industry. This includes extensive leadership and sales experience supporting the EFCO, Tubelite and Wausau Window brands’ product portfolio under Apogee Architectural Metals.</w:t>
      </w:r>
    </w:p>
    <w:p w14:paraId="6BB90559" w14:textId="77777777" w:rsidR="00DE2072" w:rsidRPr="008516D9" w:rsidRDefault="00DE2072" w:rsidP="00DE2072">
      <w:pPr>
        <w:spacing w:after="0" w:line="240" w:lineRule="auto"/>
        <w:contextualSpacing/>
      </w:pPr>
    </w:p>
    <w:p w14:paraId="340F1182" w14:textId="77777777" w:rsidR="00DE2072" w:rsidRPr="008516D9" w:rsidRDefault="00DE2072" w:rsidP="00DE2072">
      <w:pPr>
        <w:spacing w:after="0" w:line="240" w:lineRule="auto"/>
        <w:contextualSpacing/>
      </w:pPr>
      <w:r w:rsidRPr="008516D9">
        <w:t>Throughout his career, Dyer has held progressive roles in estimating, project management, outside sales, monumental project development and regional sales leadership. He has built strong customer relationships and supported market growth across multiple regions throughout the United States.</w:t>
      </w:r>
    </w:p>
    <w:p w14:paraId="411F6A8A" w14:textId="77777777" w:rsidR="00DE2072" w:rsidRDefault="00DE2072" w:rsidP="00DE2072">
      <w:pPr>
        <w:spacing w:after="0" w:line="240" w:lineRule="auto"/>
        <w:contextualSpacing/>
      </w:pPr>
      <w:r w:rsidRPr="008516D9">
        <w:t>Most recently, Dyer assisted in developing and training Apogee Architectural Metals’ direct and independent sales representatives. In addition, he has supported the company’s growth initiatives across the Midwest and West regions.</w:t>
      </w:r>
    </w:p>
    <w:p w14:paraId="6D470074" w14:textId="77777777" w:rsidR="00DE2072" w:rsidRPr="008516D9" w:rsidRDefault="00DE2072" w:rsidP="00DE2072">
      <w:pPr>
        <w:spacing w:after="0" w:line="240" w:lineRule="auto"/>
        <w:contextualSpacing/>
      </w:pPr>
    </w:p>
    <w:p w14:paraId="57E9578D" w14:textId="77777777" w:rsidR="00DE2072" w:rsidRPr="008516D9" w:rsidRDefault="00DE2072" w:rsidP="00DE2072">
      <w:pPr>
        <w:spacing w:after="0" w:line="240" w:lineRule="auto"/>
        <w:contextualSpacing/>
      </w:pPr>
      <w:r w:rsidRPr="008516D9">
        <w:t>“Peter’s extensive industry experience, leadership background and customer relationships make him well-suited to lead this newly established region,” said Johnson. “His understanding of our brands, customers and markets will help continue strengthening our presence and support throughout the western United States.”</w:t>
      </w:r>
    </w:p>
    <w:p w14:paraId="2DD0AE57" w14:textId="77777777" w:rsidR="00DE2072" w:rsidRDefault="00DE2072" w:rsidP="00DE2072">
      <w:pPr>
        <w:spacing w:after="0" w:line="240" w:lineRule="auto"/>
        <w:contextualSpacing/>
      </w:pPr>
    </w:p>
    <w:p w14:paraId="39BD0B95" w14:textId="77777777" w:rsidR="00DE2072" w:rsidRPr="008516D9" w:rsidRDefault="00DE2072" w:rsidP="00DE2072">
      <w:pPr>
        <w:spacing w:after="0" w:line="240" w:lineRule="auto"/>
        <w:contextualSpacing/>
      </w:pPr>
      <w:r w:rsidRPr="008516D9">
        <w:t>As part of the restructuring, Hanna Potthast remains Apogee Architectural Metals’ regional sales manager for the newly established Southwest region. She covers Wyoming, Colorado, New Mexico, Arizona, Montana, Idaho, Utah, eastern Nevada and southern California.</w:t>
      </w:r>
    </w:p>
    <w:p w14:paraId="24723403" w14:textId="77777777" w:rsidR="00DE2072" w:rsidRDefault="00DE2072" w:rsidP="00DE2072">
      <w:pPr>
        <w:spacing w:after="0" w:line="240" w:lineRule="auto"/>
        <w:contextualSpacing/>
      </w:pPr>
    </w:p>
    <w:p w14:paraId="4C422B9C" w14:textId="77777777" w:rsidR="00DE2072" w:rsidRPr="008516D9" w:rsidRDefault="00DE2072" w:rsidP="00DE2072">
      <w:pPr>
        <w:spacing w:after="0" w:line="240" w:lineRule="auto"/>
        <w:contextualSpacing/>
      </w:pPr>
      <w:r w:rsidRPr="008516D9">
        <w:t>With these changes, Apogee Architectural Metals now operates with six sales regions across the United States. Both Dyer and Potthast report to Jacob Johnson.</w:t>
      </w:r>
    </w:p>
    <w:p w14:paraId="218FD551" w14:textId="77777777" w:rsidR="00DE2072" w:rsidRDefault="00DE2072" w:rsidP="00DE2072">
      <w:pPr>
        <w:spacing w:after="0" w:line="240" w:lineRule="auto"/>
        <w:contextualSpacing/>
        <w:rPr>
          <w:b/>
          <w:bCs/>
          <w:i/>
          <w:iCs/>
        </w:rPr>
      </w:pPr>
    </w:p>
    <w:p w14:paraId="25F74F81" w14:textId="77777777" w:rsidR="00DE2072" w:rsidRPr="008516D9" w:rsidRDefault="00DE2072" w:rsidP="00DE2072">
      <w:pPr>
        <w:spacing w:after="0" w:line="240" w:lineRule="auto"/>
        <w:contextualSpacing/>
        <w:rPr>
          <w:b/>
          <w:bCs/>
          <w:i/>
          <w:iCs/>
          <w:sz w:val="18"/>
          <w:szCs w:val="18"/>
        </w:rPr>
      </w:pPr>
      <w:r w:rsidRPr="008516D9">
        <w:rPr>
          <w:b/>
          <w:bCs/>
          <w:i/>
          <w:iCs/>
          <w:sz w:val="18"/>
          <w:szCs w:val="18"/>
        </w:rPr>
        <w:t>About Apogee Architectural Metals</w:t>
      </w:r>
    </w:p>
    <w:p w14:paraId="1BB1E1DB" w14:textId="77777777" w:rsidR="00DE2072" w:rsidRPr="008516D9" w:rsidRDefault="00DE2072" w:rsidP="00DE2072">
      <w:pPr>
        <w:spacing w:after="0" w:line="240" w:lineRule="auto"/>
        <w:contextualSpacing/>
        <w:rPr>
          <w:i/>
          <w:iCs/>
          <w:sz w:val="18"/>
          <w:szCs w:val="18"/>
        </w:rPr>
      </w:pPr>
      <w:r w:rsidRPr="008516D9">
        <w:rPr>
          <w:i/>
          <w:iCs/>
          <w:sz w:val="18"/>
          <w:szCs w:val="18"/>
        </w:rPr>
        <w:t>Part of Apogee Enterprises, Inc., Apogee Architectural Metals provides the U.S. commercial architectural industry with EFCO, Tubelite and Wausau Window brands’ best-in-class aluminum framing, fenestration and window products, plus single-source finishing services through Linetec.</w:t>
      </w:r>
    </w:p>
    <w:p w14:paraId="123247CF" w14:textId="77777777" w:rsidR="00DE2072" w:rsidRPr="008516D9" w:rsidRDefault="00DE2072" w:rsidP="00DE2072">
      <w:pPr>
        <w:spacing w:after="0" w:line="240" w:lineRule="auto"/>
        <w:contextualSpacing/>
        <w:rPr>
          <w:i/>
          <w:iCs/>
          <w:sz w:val="18"/>
          <w:szCs w:val="18"/>
        </w:rPr>
      </w:pPr>
      <w:r w:rsidRPr="008516D9">
        <w:rPr>
          <w:i/>
          <w:iCs/>
          <w:sz w:val="18"/>
          <w:szCs w:val="18"/>
        </w:rPr>
        <w:t xml:space="preserve">Learn more about Apogee Architectural Metals and its products at </w:t>
      </w:r>
      <w:hyperlink r:id="rId8" w:history="1">
        <w:r w:rsidRPr="008516D9">
          <w:rPr>
            <w:rStyle w:val="Hyperlink"/>
            <w:i/>
            <w:iCs/>
            <w:sz w:val="18"/>
            <w:szCs w:val="18"/>
          </w:rPr>
          <w:t>https://apogeearchmetals.com</w:t>
        </w:r>
      </w:hyperlink>
      <w:r w:rsidRPr="008516D9">
        <w:rPr>
          <w:i/>
          <w:iCs/>
          <w:sz w:val="18"/>
          <w:szCs w:val="18"/>
        </w:rPr>
        <w:t>.</w:t>
      </w:r>
    </w:p>
    <w:p w14:paraId="2DF97AFC" w14:textId="77777777" w:rsidR="00DE2072" w:rsidRPr="008516D9" w:rsidRDefault="00DE2072" w:rsidP="00DE2072">
      <w:pPr>
        <w:spacing w:after="0" w:line="240" w:lineRule="auto"/>
        <w:contextualSpacing/>
        <w:jc w:val="center"/>
        <w:rPr>
          <w:i/>
          <w:iCs/>
          <w:sz w:val="18"/>
          <w:szCs w:val="18"/>
        </w:rPr>
      </w:pPr>
      <w:r w:rsidRPr="008516D9">
        <w:rPr>
          <w:i/>
          <w:iCs/>
          <w:sz w:val="18"/>
          <w:szCs w:val="18"/>
        </w:rPr>
        <w:t>###</w:t>
      </w:r>
    </w:p>
    <w:p w14:paraId="56EFE485" w14:textId="77777777" w:rsidR="00DE2072" w:rsidRPr="008516D9" w:rsidRDefault="00DE2072" w:rsidP="00DE2072">
      <w:pPr>
        <w:spacing w:after="0" w:line="240" w:lineRule="auto"/>
        <w:contextualSpacing/>
        <w:rPr>
          <w:sz w:val="18"/>
          <w:szCs w:val="18"/>
        </w:rPr>
      </w:pPr>
    </w:p>
    <w:p w14:paraId="468A5E67" w14:textId="7F1674A7" w:rsidR="00D45CF0" w:rsidRPr="00DE2072" w:rsidRDefault="00D45CF0" w:rsidP="00DE2072"/>
    <w:sectPr w:rsidR="00D45CF0" w:rsidRPr="00DE2072" w:rsidSect="008516D9">
      <w:headerReference w:type="even" r:id="rId9"/>
      <w:footerReference w:type="default" r:id="rId10"/>
      <w:headerReference w:type="first" r:id="rId11"/>
      <w:pgSz w:w="12240" w:h="15840" w:code="1"/>
      <w:pgMar w:top="1440" w:right="1440" w:bottom="806"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1F31" w14:textId="77777777" w:rsidR="00DE079C" w:rsidRDefault="00DE079C">
      <w:pPr>
        <w:spacing w:after="0" w:line="240" w:lineRule="auto"/>
      </w:pPr>
      <w:r>
        <w:separator/>
      </w:r>
    </w:p>
  </w:endnote>
  <w:endnote w:type="continuationSeparator" w:id="0">
    <w:p w14:paraId="03B1323C" w14:textId="77777777" w:rsidR="00DE079C" w:rsidRDefault="00DE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729D" w14:textId="77777777" w:rsidR="00D45CF0" w:rsidRDefault="00D45CF0">
    <w:pPr>
      <w:pStyle w:val="Footer"/>
      <w:rPr>
        <w:noProof/>
      </w:rPr>
    </w:pPr>
  </w:p>
  <w:p w14:paraId="255D207D" w14:textId="1135413D" w:rsidR="009A0AB5" w:rsidRDefault="00D45CF0">
    <w:pPr>
      <w:pStyle w:val="Footer"/>
    </w:pPr>
    <w:r>
      <w:rPr>
        <w:noProof/>
      </w:rPr>
      <w:drawing>
        <wp:anchor distT="0" distB="0" distL="114300" distR="114300" simplePos="0" relativeHeight="251656704" behindDoc="1" locked="0" layoutInCell="1" allowOverlap="1" wp14:anchorId="7DB82D54" wp14:editId="58215135">
          <wp:simplePos x="0" y="0"/>
          <wp:positionH relativeFrom="margin">
            <wp:posOffset>-914400</wp:posOffset>
          </wp:positionH>
          <wp:positionV relativeFrom="margin">
            <wp:posOffset>7924800</wp:posOffset>
          </wp:positionV>
          <wp:extent cx="7773670" cy="1215390"/>
          <wp:effectExtent l="0" t="0" r="0" b="0"/>
          <wp:wrapNone/>
          <wp:docPr id="2010784324" name="Picture 201078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84324" name="Picture 2010784324"/>
                  <pic:cNvPicPr/>
                </pic:nvPicPr>
                <pic:blipFill rotWithShape="1">
                  <a:blip r:embed="rId1">
                    <a:extLst>
                      <a:ext uri="{28A0092B-C50C-407E-A947-70E740481C1C}">
                        <a14:useLocalDpi xmlns:a14="http://schemas.microsoft.com/office/drawing/2010/main" val="0"/>
                      </a:ext>
                    </a:extLst>
                  </a:blip>
                  <a:srcRect l="245" t="88006" r="-245" b="-87"/>
                  <a:stretch>
                    <a:fillRect/>
                  </a:stretch>
                </pic:blipFill>
                <pic:spPr bwMode="auto">
                  <a:xfrm>
                    <a:off x="0" y="0"/>
                    <a:ext cx="7773670" cy="1215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D8D1" w14:textId="77777777" w:rsidR="00DE079C" w:rsidRDefault="00DE079C">
      <w:pPr>
        <w:spacing w:after="0" w:line="240" w:lineRule="auto"/>
      </w:pPr>
      <w:r>
        <w:separator/>
      </w:r>
    </w:p>
  </w:footnote>
  <w:footnote w:type="continuationSeparator" w:id="0">
    <w:p w14:paraId="3218D716" w14:textId="77777777" w:rsidR="00DE079C" w:rsidRDefault="00DE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DE079C">
    <w:pPr>
      <w:pStyle w:val="Header"/>
    </w:pPr>
    <w:r>
      <w:rPr>
        <w:noProof/>
      </w:rPr>
      <w:pict w14:anchorId="513A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7728" behindDoc="1" locked="0" layoutInCell="1" allowOverlap="1" wp14:anchorId="38BAC9F9" wp14:editId="3C2DA868">
          <wp:simplePos x="0" y="0"/>
          <wp:positionH relativeFrom="page">
            <wp:align>right</wp:align>
          </wp:positionH>
          <wp:positionV relativeFrom="page">
            <wp:align>top</wp:align>
          </wp:positionV>
          <wp:extent cx="7774359" cy="10060934"/>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9" cy="100609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37112"/>
    <w:rsid w:val="00045238"/>
    <w:rsid w:val="00140407"/>
    <w:rsid w:val="001568B8"/>
    <w:rsid w:val="001B21B9"/>
    <w:rsid w:val="00212CA0"/>
    <w:rsid w:val="0024039E"/>
    <w:rsid w:val="002A65E6"/>
    <w:rsid w:val="00301308"/>
    <w:rsid w:val="00362BAE"/>
    <w:rsid w:val="00395145"/>
    <w:rsid w:val="003B4AB2"/>
    <w:rsid w:val="0060125A"/>
    <w:rsid w:val="006D54AC"/>
    <w:rsid w:val="006E4EC6"/>
    <w:rsid w:val="00784E13"/>
    <w:rsid w:val="007979E0"/>
    <w:rsid w:val="007D2862"/>
    <w:rsid w:val="008516D9"/>
    <w:rsid w:val="00875A4C"/>
    <w:rsid w:val="008B75BC"/>
    <w:rsid w:val="008D77C9"/>
    <w:rsid w:val="009A0AB5"/>
    <w:rsid w:val="00AE2F34"/>
    <w:rsid w:val="00B5387B"/>
    <w:rsid w:val="00B84848"/>
    <w:rsid w:val="00BB7EDE"/>
    <w:rsid w:val="00BD42E4"/>
    <w:rsid w:val="00C73E31"/>
    <w:rsid w:val="00D45CF0"/>
    <w:rsid w:val="00D912F4"/>
    <w:rsid w:val="00DE079C"/>
    <w:rsid w:val="00DE2072"/>
    <w:rsid w:val="00DF6085"/>
    <w:rsid w:val="00E06EDA"/>
    <w:rsid w:val="00E572E7"/>
    <w:rsid w:val="00E82764"/>
    <w:rsid w:val="00F5620C"/>
    <w:rsid w:val="00FD7BBF"/>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6E4EC6"/>
    <w:rPr>
      <w:color w:val="0563C1" w:themeColor="hyperlink"/>
      <w:u w:val="single"/>
    </w:rPr>
  </w:style>
  <w:style w:type="character" w:styleId="UnresolvedMention">
    <w:name w:val="Unresolved Mention"/>
    <w:basedOn w:val="DefaultParagraphFont"/>
    <w:uiPriority w:val="99"/>
    <w:semiHidden/>
    <w:unhideWhenUsed/>
    <w:rsid w:val="006E4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864">
      <w:bodyDiv w:val="1"/>
      <w:marLeft w:val="0"/>
      <w:marRight w:val="0"/>
      <w:marTop w:val="0"/>
      <w:marBottom w:val="0"/>
      <w:divBdr>
        <w:top w:val="none" w:sz="0" w:space="0" w:color="auto"/>
        <w:left w:val="none" w:sz="0" w:space="0" w:color="auto"/>
        <w:bottom w:val="none" w:sz="0" w:space="0" w:color="auto"/>
        <w:right w:val="none" w:sz="0" w:space="0" w:color="auto"/>
      </w:divBdr>
    </w:div>
    <w:div w:id="11966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geearchmeta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ther@heatherwestp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2517</Characters>
  <Application>Microsoft Office Word</Application>
  <DocSecurity>0</DocSecurity>
  <Lines>20</Lines>
  <Paragraphs>5</Paragraphs>
  <ScaleCrop>false</ScaleCrop>
  <Company>Apogee Enterprises Inc.</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4</cp:revision>
  <dcterms:created xsi:type="dcterms:W3CDTF">2026-05-21T16:41:00Z</dcterms:created>
  <dcterms:modified xsi:type="dcterms:W3CDTF">2026-05-22T19:36:00Z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8a2ac618-4948-45c7-952b-445ba49e2480</vt:lpwstr>
  </property>
</Properties>
</file>