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1AEA71FC"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bookmarkStart w:id="0" w:name="_GoBack"/>
      <w:bookmarkEnd w:id="0"/>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5C2FB3DB" w:rsidR="003F4A2E" w:rsidRPr="00BE46C0" w:rsidRDefault="006F58B0"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8" w:history="1">
        <w:r w:rsidR="003F4A2E" w:rsidRPr="00BE46C0">
          <w:rPr>
            <w:rStyle w:val="Hyperlink"/>
            <w:rFonts w:ascii="Arial" w:hAnsi="Arial" w:cs="Arial"/>
            <w:sz w:val="18"/>
            <w:szCs w:val="18"/>
          </w:rPr>
          <w:t>heather@heatherwestpr.com</w:t>
        </w:r>
      </w:hyperlink>
      <w:r w:rsidR="003F4A2E"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3DCC1A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sidR="006C1004">
        <w:rPr>
          <w:rFonts w:ascii="Arial" w:hAnsi="Arial" w:cs="Arial"/>
          <w:sz w:val="18"/>
          <w:szCs w:val="18"/>
        </w:rPr>
        <w:t>and communications director</w:t>
      </w:r>
      <w:r w:rsidRPr="00BE46C0">
        <w:rPr>
          <w:rFonts w:ascii="Arial" w:hAnsi="Arial" w:cs="Arial"/>
          <w:sz w:val="18"/>
          <w:szCs w:val="18"/>
        </w:rPr>
        <w:t>, AAMA</w:t>
      </w:r>
    </w:p>
    <w:p w14:paraId="519070C4" w14:textId="2D13B519" w:rsidR="003F4A2E" w:rsidRPr="00BE46C0" w:rsidRDefault="006F58B0"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9" w:history="1">
        <w:r w:rsidR="003F4A2E" w:rsidRPr="00BE46C0">
          <w:rPr>
            <w:rStyle w:val="Hyperlink"/>
            <w:rFonts w:ascii="Arial" w:hAnsi="Arial" w:cs="Arial"/>
            <w:sz w:val="18"/>
            <w:szCs w:val="18"/>
          </w:rPr>
          <w:t>adickson@aamanet.org</w:t>
        </w:r>
      </w:hyperlink>
      <w:r w:rsidR="003F4A2E" w:rsidRPr="00BE46C0">
        <w:rPr>
          <w:rFonts w:ascii="Arial" w:hAnsi="Arial" w:cs="Arial"/>
          <w:sz w:val="18"/>
          <w:szCs w:val="18"/>
        </w:rPr>
        <w:t xml:space="preserve">; </w:t>
      </w:r>
      <w:r w:rsidR="006C1004">
        <w:rPr>
          <w:rFonts w:ascii="Arial" w:hAnsi="Arial" w:cs="Arial"/>
          <w:sz w:val="18"/>
          <w:szCs w:val="18"/>
        </w:rPr>
        <w:t>630-920-4999</w:t>
      </w:r>
    </w:p>
    <w:p w14:paraId="65245022" w14:textId="5E165756" w:rsidR="003B4705" w:rsidRPr="0049000C" w:rsidRDefault="00F61AA8" w:rsidP="000F3E99">
      <w:pPr>
        <w:pStyle w:val="Title"/>
        <w:jc w:val="right"/>
        <w:rPr>
          <w:b w:val="0"/>
          <w:color w:val="auto"/>
          <w:sz w:val="20"/>
          <w:szCs w:val="24"/>
        </w:rPr>
      </w:pPr>
      <w:r>
        <w:rPr>
          <w:b w:val="0"/>
          <w:color w:val="auto"/>
          <w:sz w:val="20"/>
          <w:szCs w:val="24"/>
          <w:highlight w:val="yellow"/>
        </w:rPr>
        <w:t>May</w:t>
      </w:r>
      <w:r w:rsidR="00BF2108">
        <w:rPr>
          <w:b w:val="0"/>
          <w:color w:val="auto"/>
          <w:sz w:val="20"/>
          <w:szCs w:val="24"/>
          <w:highlight w:val="yellow"/>
        </w:rPr>
        <w:t xml:space="preserve"> </w:t>
      </w:r>
      <w:r w:rsidR="00554874">
        <w:rPr>
          <w:b w:val="0"/>
          <w:color w:val="auto"/>
          <w:sz w:val="20"/>
          <w:szCs w:val="24"/>
          <w:highlight w:val="yellow"/>
        </w:rPr>
        <w:t>30</w:t>
      </w:r>
      <w:r w:rsidR="003B4705" w:rsidRPr="002D36E5">
        <w:rPr>
          <w:b w:val="0"/>
          <w:color w:val="auto"/>
          <w:sz w:val="20"/>
          <w:szCs w:val="24"/>
          <w:highlight w:val="yellow"/>
        </w:rPr>
        <w:t>, 201</w:t>
      </w:r>
      <w:r w:rsidR="002D36E5" w:rsidRPr="002D36E5">
        <w:rPr>
          <w:b w:val="0"/>
          <w:color w:val="auto"/>
          <w:sz w:val="20"/>
          <w:szCs w:val="24"/>
          <w:highlight w:val="yellow"/>
        </w:rPr>
        <w:t>9</w:t>
      </w:r>
    </w:p>
    <w:p w14:paraId="3D231466" w14:textId="77777777" w:rsidR="003B4705" w:rsidRPr="0049000C" w:rsidRDefault="003B4705" w:rsidP="003B4705">
      <w:pPr>
        <w:pStyle w:val="Title"/>
        <w:jc w:val="right"/>
        <w:rPr>
          <w:b w:val="0"/>
          <w:color w:val="auto"/>
          <w:sz w:val="20"/>
          <w:szCs w:val="18"/>
        </w:rPr>
      </w:pPr>
    </w:p>
    <w:p w14:paraId="7354F5C6" w14:textId="0FE3E5AE" w:rsidR="003B4705" w:rsidRPr="0049000C" w:rsidRDefault="009F4C6A" w:rsidP="00D96D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rPr>
      </w:pPr>
      <w:r>
        <w:rPr>
          <w:rFonts w:ascii="Arial" w:hAnsi="Arial" w:cs="Arial"/>
          <w:b/>
          <w:sz w:val="30"/>
          <w:szCs w:val="30"/>
        </w:rPr>
        <w:t>AAMA Advocates on Industry’s Behalf at Recent International Code Council Committee Action Hearings</w:t>
      </w:r>
    </w:p>
    <w:p w14:paraId="10F217A5" w14:textId="1289259C" w:rsidR="0056776E" w:rsidRDefault="00D96D91" w:rsidP="00F0070E">
      <w:bookmarkStart w:id="1" w:name="_Hlk507504740"/>
      <w:r>
        <w:br/>
      </w:r>
      <w:r w:rsidR="00BA2095" w:rsidRPr="00EA3C0A">
        <w:t>SCHAUMBURG, IL—</w:t>
      </w:r>
      <w:r w:rsidR="00705AB3" w:rsidRPr="00EA3C0A">
        <w:t xml:space="preserve"> </w:t>
      </w:r>
      <w:bookmarkStart w:id="2" w:name="_Hlk495059845"/>
      <w:bookmarkEnd w:id="1"/>
      <w:r w:rsidR="00C5510A" w:rsidRPr="00EA3C0A">
        <w:t xml:space="preserve">The American Architectural Manufacturers Association (AAMA) worked on behalf of its members during International Code Council (ICC) Committee Action Hearings (CAH) April 28-May 8 in Albuquerque, </w:t>
      </w:r>
      <w:r w:rsidR="00C11D2F">
        <w:t>NM</w:t>
      </w:r>
      <w:r w:rsidR="00C5510A" w:rsidRPr="00EA3C0A">
        <w:t xml:space="preserve">. </w:t>
      </w:r>
      <w:r w:rsidR="00F0070E" w:rsidRPr="00EA3C0A">
        <w:t>AAMA represented</w:t>
      </w:r>
      <w:r w:rsidR="00C5510A" w:rsidRPr="00EA3C0A">
        <w:t xml:space="preserve"> </w:t>
      </w:r>
      <w:r w:rsidR="00EA3C0A" w:rsidRPr="00EA3C0A">
        <w:t>its members</w:t>
      </w:r>
      <w:r w:rsidR="00F0070E" w:rsidRPr="00EA3C0A">
        <w:t xml:space="preserve">, working with </w:t>
      </w:r>
      <w:r w:rsidR="00C5510A" w:rsidRPr="00EA3C0A">
        <w:t xml:space="preserve">other industry groups and </w:t>
      </w:r>
      <w:r w:rsidR="00C11D2F">
        <w:t xml:space="preserve">interested </w:t>
      </w:r>
      <w:r w:rsidR="00C5510A" w:rsidRPr="00EA3C0A">
        <w:t>individuals to take positive action on behalf of the fenestration industry.</w:t>
      </w:r>
      <w:r w:rsidR="00C5510A" w:rsidRPr="00F0070E">
        <w:t xml:space="preserve"> </w:t>
      </w:r>
    </w:p>
    <w:p w14:paraId="0AE017C1" w14:textId="5853E71B" w:rsidR="0056776E" w:rsidRDefault="0056776E" w:rsidP="00F0070E">
      <w:r>
        <w:t>“</w:t>
      </w:r>
      <w:r w:rsidR="009F4C6A">
        <w:t>AAMA was</w:t>
      </w:r>
      <w:r w:rsidR="00C5510A" w:rsidRPr="00F0070E">
        <w:t xml:space="preserve"> able to earn committee approval on a number of proposals which had failed to earn approval in previous code cycles</w:t>
      </w:r>
      <w:r>
        <w:t>,” said Kathy Krafka Harkema, AAMA Codes and Regulatory Affairs Manager. “</w:t>
      </w:r>
      <w:r w:rsidR="00C5510A" w:rsidRPr="00F0070E">
        <w:t>Earning committee approval on code proposals is an important step in the ICC code development process. The next hurdle AAMA will work to clear is public comment hearing approval.</w:t>
      </w:r>
      <w:r>
        <w:t>”</w:t>
      </w:r>
    </w:p>
    <w:p w14:paraId="5944E182" w14:textId="31CFC065" w:rsidR="00EA3C0A" w:rsidRPr="00EA3C0A" w:rsidRDefault="00EA3C0A" w:rsidP="00EA3C0A">
      <w:r w:rsidRPr="00EA3C0A">
        <w:t>“AAMA also worked hard to oppose changes that might harm those in our membership and the industry,” said Jen Hatfield, AAMA Codes Consultant. “By strategizing and working with others throughout the code hearings, AAMA was able to find ways to protect our members</w:t>
      </w:r>
      <w:r w:rsidR="00C11D2F">
        <w:t>’</w:t>
      </w:r>
      <w:r w:rsidRPr="00EA3C0A">
        <w:t xml:space="preserve"> interests. All aspects are important strategic pieces in the code development process in order to be successful.”</w:t>
      </w:r>
    </w:p>
    <w:p w14:paraId="331A68D7" w14:textId="0CF4E69C" w:rsidR="00C5510A" w:rsidRPr="00F0070E" w:rsidRDefault="00C5510A" w:rsidP="00F0070E">
      <w:r w:rsidRPr="00F0070E">
        <w:t xml:space="preserve">AAMA will represent </w:t>
      </w:r>
      <w:r w:rsidR="00C11D2F">
        <w:t xml:space="preserve">the interests of its </w:t>
      </w:r>
      <w:r w:rsidRPr="00F0070E">
        <w:t>members</w:t>
      </w:r>
      <w:r w:rsidR="00C11D2F">
        <w:t xml:space="preserve"> and the industry</w:t>
      </w:r>
      <w:r w:rsidRPr="00F0070E">
        <w:t xml:space="preserve"> at public comment hearings on October 23-30, 2019</w:t>
      </w:r>
      <w:r w:rsidR="00C11D2F">
        <w:t>,</w:t>
      </w:r>
      <w:r w:rsidRPr="00F0070E">
        <w:t xml:space="preserve"> in Las Vegas as the process draws to a close later this year. </w:t>
      </w:r>
    </w:p>
    <w:p w14:paraId="1734C857" w14:textId="4F220D4A" w:rsidR="00C5510A" w:rsidRPr="00F0070E" w:rsidRDefault="00C5510A" w:rsidP="00F0070E">
      <w:bookmarkStart w:id="3" w:name="_Hlk8042175"/>
      <w:r w:rsidRPr="00F0070E">
        <w:t xml:space="preserve">Among the </w:t>
      </w:r>
      <w:r w:rsidR="00473D3B">
        <w:t xml:space="preserve">fenestration-focused </w:t>
      </w:r>
      <w:r w:rsidRPr="00F0070E">
        <w:t>highlights from Committee Action Hearings:</w:t>
      </w:r>
    </w:p>
    <w:p w14:paraId="5EF668FA" w14:textId="77777777" w:rsidR="00C5510A" w:rsidRPr="009F4C6A" w:rsidRDefault="00C5510A" w:rsidP="00F0070E">
      <w:pPr>
        <w:rPr>
          <w:b/>
        </w:rPr>
      </w:pPr>
      <w:r w:rsidRPr="009F4C6A">
        <w:rPr>
          <w:b/>
        </w:rPr>
        <w:t>Skylight and tubular daylighting device-related proposals</w:t>
      </w:r>
    </w:p>
    <w:p w14:paraId="2E262194" w14:textId="5DA9A94F" w:rsidR="00C5510A" w:rsidRPr="00F0070E" w:rsidRDefault="00C5510A" w:rsidP="00F0070E">
      <w:r w:rsidRPr="009F4C6A">
        <w:rPr>
          <w:b/>
        </w:rPr>
        <w:t>CE39-19</w:t>
      </w:r>
      <w:r w:rsidRPr="00F0070E">
        <w:t xml:space="preserve"> - </w:t>
      </w:r>
      <w:r w:rsidR="00554874" w:rsidRPr="00F0070E">
        <w:t xml:space="preserve">The committee moved to approve </w:t>
      </w:r>
      <w:r w:rsidR="00554874">
        <w:t>this</w:t>
      </w:r>
      <w:r w:rsidR="00554874" w:rsidRPr="00F0070E">
        <w:t xml:space="preserve"> as submitted on a 15-0 vote.</w:t>
      </w:r>
      <w:r w:rsidR="00554874">
        <w:t xml:space="preserve"> </w:t>
      </w:r>
      <w:r w:rsidRPr="00F0070E">
        <w:t xml:space="preserve">This proposal ensures more appropriate standards for tubular daylighting devices (TDDs), which differ from skylights. </w:t>
      </w:r>
    </w:p>
    <w:p w14:paraId="47F40708" w14:textId="6F597BAD" w:rsidR="00C5510A" w:rsidRPr="00F0070E" w:rsidRDefault="00C5510A" w:rsidP="00696310">
      <w:r w:rsidRPr="009F4C6A">
        <w:rPr>
          <w:b/>
        </w:rPr>
        <w:t>RE83-19</w:t>
      </w:r>
      <w:r w:rsidRPr="00F0070E">
        <w:t xml:space="preserve"> - AAMA earned committee approval 11-0. This clarifies that screens are</w:t>
      </w:r>
      <w:r w:rsidR="0056776E">
        <w:t xml:space="preserve"> no</w:t>
      </w:r>
      <w:r w:rsidRPr="00F0070E">
        <w:t>t required below skylights and sloped glazing when laminated glass is used. While this proposal</w:t>
      </w:r>
      <w:r w:rsidR="00696310">
        <w:t xml:space="preserve"> </w:t>
      </w:r>
      <w:r w:rsidRPr="00F0070E">
        <w:t xml:space="preserve">passed on the residential energy side of committee action, the structural commercial committee failed to approve a similar proposal </w:t>
      </w:r>
      <w:r w:rsidR="00473D3B">
        <w:t>(</w:t>
      </w:r>
      <w:r w:rsidRPr="00F0070E">
        <w:t>S190-19</w:t>
      </w:r>
      <w:r w:rsidR="00473D3B">
        <w:t>)</w:t>
      </w:r>
      <w:r w:rsidRPr="00F0070E">
        <w:t xml:space="preserve">, stating it favored existing code language and ordering, compared with the proposed revision. </w:t>
      </w:r>
    </w:p>
    <w:p w14:paraId="3FAB6314" w14:textId="6806C69E" w:rsidR="00554874" w:rsidRPr="00F0070E" w:rsidRDefault="00C5510A" w:rsidP="00696310">
      <w:r w:rsidRPr="00696310">
        <w:rPr>
          <w:b/>
        </w:rPr>
        <w:t>RE161-19</w:t>
      </w:r>
      <w:r w:rsidRPr="00F0070E">
        <w:t xml:space="preserve"> - AAMA negotiated with opponents to earn committee approval 7-4. It adds criteria for consideration of skylights in standard reference design building, when performance-based design is used </w:t>
      </w:r>
      <w:r w:rsidRPr="00F0070E">
        <w:lastRenderedPageBreak/>
        <w:t xml:space="preserve">for residential buildings. Skylights were inadvertently removed from the table when "glazing area" was redefined as "vertical fenestration" and "skylights and sloped glazing" in a prior code cycle. </w:t>
      </w:r>
      <w:r w:rsidR="00554874" w:rsidRPr="00F0070E">
        <w:t>This issue went unresolved in prior code cycles.</w:t>
      </w:r>
    </w:p>
    <w:p w14:paraId="54071334" w14:textId="30C519A3" w:rsidR="00C5510A" w:rsidRPr="009F4C6A" w:rsidRDefault="00C5510A" w:rsidP="00F0070E">
      <w:pPr>
        <w:rPr>
          <w:b/>
        </w:rPr>
      </w:pPr>
      <w:r w:rsidRPr="009F4C6A">
        <w:rPr>
          <w:b/>
        </w:rPr>
        <w:t>Commercial energy proposals</w:t>
      </w:r>
    </w:p>
    <w:p w14:paraId="4DBBED0F" w14:textId="00E15DA2" w:rsidR="00C5510A" w:rsidRPr="00F0070E" w:rsidRDefault="00C5510A" w:rsidP="00F0070E">
      <w:r w:rsidRPr="00696310">
        <w:rPr>
          <w:b/>
        </w:rPr>
        <w:t xml:space="preserve">CE39-19 IECC – C, Sections 202, C303.1.3, C402.4.2, C402.4.2.2, and </w:t>
      </w:r>
      <w:r w:rsidR="0056776E" w:rsidRPr="00696310">
        <w:rPr>
          <w:b/>
        </w:rPr>
        <w:t>National Fenestration Rating Council (</w:t>
      </w:r>
      <w:r w:rsidRPr="00696310">
        <w:rPr>
          <w:b/>
        </w:rPr>
        <w:t>NFRC</w:t>
      </w:r>
      <w:r w:rsidR="0056776E" w:rsidRPr="00696310">
        <w:rPr>
          <w:b/>
        </w:rPr>
        <w:t>)</w:t>
      </w:r>
      <w:r w:rsidRPr="00696310">
        <w:rPr>
          <w:b/>
        </w:rPr>
        <w:t xml:space="preserve"> Chapter 6</w:t>
      </w:r>
      <w:r w:rsidR="00473D3B">
        <w:rPr>
          <w:b/>
        </w:rPr>
        <w:t xml:space="preserve"> </w:t>
      </w:r>
      <w:r w:rsidR="00696310">
        <w:t>– The c</w:t>
      </w:r>
      <w:r w:rsidR="0056776E" w:rsidRPr="00F0070E">
        <w:t xml:space="preserve">ommittee approved </w:t>
      </w:r>
      <w:r w:rsidR="00473D3B">
        <w:t xml:space="preserve">the AAMA proposal </w:t>
      </w:r>
      <w:r w:rsidR="0056776E" w:rsidRPr="00F0070E">
        <w:t>as submitted by 15-0 vote</w:t>
      </w:r>
      <w:r w:rsidR="00696310">
        <w:t xml:space="preserve">. </w:t>
      </w:r>
      <w:r w:rsidRPr="00F0070E">
        <w:t xml:space="preserve">This </w:t>
      </w:r>
      <w:r w:rsidR="00696310">
        <w:t>c</w:t>
      </w:r>
      <w:r w:rsidRPr="00F0070E">
        <w:t xml:space="preserve">ommercial </w:t>
      </w:r>
      <w:r w:rsidR="00696310">
        <w:t>e</w:t>
      </w:r>
      <w:r w:rsidRPr="00F0070E">
        <w:t>nergy proposal defines “Visible Transmittance, Annual</w:t>
      </w:r>
      <w:r w:rsidR="00696310">
        <w:t>” and a</w:t>
      </w:r>
      <w:r w:rsidRPr="00F0070E">
        <w:t xml:space="preserve">dds language to include </w:t>
      </w:r>
      <w:r w:rsidR="0056776E">
        <w:t>TDDs</w:t>
      </w:r>
      <w:r w:rsidR="00696310">
        <w:t>, r</w:t>
      </w:r>
      <w:r w:rsidRPr="00F0070E">
        <w:t>equir</w:t>
      </w:r>
      <w:r w:rsidR="00696310">
        <w:t>ing</w:t>
      </w:r>
      <w:r w:rsidRPr="00F0070E">
        <w:t xml:space="preserve"> these devices to meet NFRC 203</w:t>
      </w:r>
      <w:r w:rsidR="00696310">
        <w:t>. It also a</w:t>
      </w:r>
      <w:r w:rsidRPr="00F0070E">
        <w:t xml:space="preserve">dds NFRC 203 into </w:t>
      </w:r>
      <w:r w:rsidR="00696310">
        <w:t xml:space="preserve">the </w:t>
      </w:r>
      <w:r w:rsidRPr="00F0070E">
        <w:t>reference standards chapter</w:t>
      </w:r>
      <w:r w:rsidR="00696310">
        <w:t>.</w:t>
      </w:r>
      <w:r w:rsidR="00696310">
        <w:br/>
      </w:r>
      <w:r w:rsidR="009F4C6A">
        <w:rPr>
          <w:b/>
        </w:rPr>
        <w:br/>
      </w:r>
      <w:r w:rsidRPr="009F4C6A">
        <w:rPr>
          <w:b/>
        </w:rPr>
        <w:t>CE-84-19</w:t>
      </w:r>
      <w:r w:rsidRPr="00F0070E">
        <w:t xml:space="preserve"> - Part of the ICC </w:t>
      </w:r>
      <w:r w:rsidR="0056776E">
        <w:t>International Energy Conservation Code (</w:t>
      </w:r>
      <w:r w:rsidRPr="00F0070E">
        <w:t>IECC</w:t>
      </w:r>
      <w:r w:rsidR="0056776E">
        <w:t>)</w:t>
      </w:r>
      <w:r w:rsidRPr="00F0070E">
        <w:t xml:space="preserve"> Table C402.4, this proposal </w:t>
      </w:r>
      <w:r w:rsidR="00473D3B" w:rsidRPr="00F0070E">
        <w:t>passed out of committee on a motion to approve it 15-0</w:t>
      </w:r>
      <w:r w:rsidR="00473D3B">
        <w:t xml:space="preserve">, </w:t>
      </w:r>
      <w:r w:rsidR="00473D3B" w:rsidRPr="00F0070E">
        <w:t>mak</w:t>
      </w:r>
      <w:r w:rsidR="00473D3B">
        <w:t>ing</w:t>
      </w:r>
      <w:r w:rsidR="00473D3B" w:rsidRPr="00F0070E">
        <w:t xml:space="preserve"> </w:t>
      </w:r>
      <w:r w:rsidRPr="00F0070E">
        <w:t xml:space="preserve">IECC provisions consistent with provisions of 2019 ASHRAE 90.1.  This is a joint proposal by the Glazing Industry Code Committee (GICC), Aluminum Extruders Council (AEC), </w:t>
      </w:r>
      <w:r w:rsidR="0056776E">
        <w:t>the Window and Door Manufacturers Association (</w:t>
      </w:r>
      <w:r w:rsidRPr="00F0070E">
        <w:t>WDMA</w:t>
      </w:r>
      <w:r w:rsidR="0056776E">
        <w:t>)</w:t>
      </w:r>
      <w:r w:rsidRPr="00F0070E">
        <w:t xml:space="preserve"> and AAMA. </w:t>
      </w:r>
    </w:p>
    <w:p w14:paraId="3D823729" w14:textId="77777777" w:rsidR="00C5510A" w:rsidRPr="009F4C6A" w:rsidRDefault="00C5510A" w:rsidP="00F0070E">
      <w:pPr>
        <w:rPr>
          <w:b/>
        </w:rPr>
      </w:pPr>
      <w:r w:rsidRPr="009F4C6A">
        <w:rPr>
          <w:b/>
        </w:rPr>
        <w:t>Residential energy proposals</w:t>
      </w:r>
    </w:p>
    <w:p w14:paraId="4F1CF284" w14:textId="1521CCB4" w:rsidR="00C5510A" w:rsidRPr="00F0070E" w:rsidRDefault="00C5510A" w:rsidP="00F0070E">
      <w:r w:rsidRPr="00696310">
        <w:rPr>
          <w:b/>
        </w:rPr>
        <w:t xml:space="preserve">RE6-19-IECC – R, Section </w:t>
      </w:r>
      <w:r w:rsidRPr="00F33464">
        <w:rPr>
          <w:b/>
        </w:rPr>
        <w:t>202</w:t>
      </w:r>
      <w:r w:rsidR="00473D3B">
        <w:rPr>
          <w:b/>
        </w:rPr>
        <w:t xml:space="preserve"> </w:t>
      </w:r>
      <w:r w:rsidR="00696310">
        <w:t>– The c</w:t>
      </w:r>
      <w:r w:rsidR="0056776E" w:rsidRPr="00F0070E">
        <w:t xml:space="preserve">ommittee approved this </w:t>
      </w:r>
      <w:r w:rsidR="00473D3B">
        <w:t xml:space="preserve">AAMA </w:t>
      </w:r>
      <w:r w:rsidR="0056776E" w:rsidRPr="00F0070E">
        <w:t>proposal as submitted on a 15-0 vote</w:t>
      </w:r>
      <w:r w:rsidR="00696310">
        <w:t>. This a</w:t>
      </w:r>
      <w:r w:rsidRPr="00F0070E">
        <w:t xml:space="preserve">dds TDDs to </w:t>
      </w:r>
      <w:r w:rsidR="00473D3B">
        <w:t xml:space="preserve">the </w:t>
      </w:r>
      <w:r w:rsidRPr="00F0070E">
        <w:t>definition of skylights, clarifying that requirements for skylights also apply to TDDs</w:t>
      </w:r>
      <w:r w:rsidR="00696310">
        <w:t>. It also e</w:t>
      </w:r>
      <w:r w:rsidRPr="00F0070E">
        <w:t xml:space="preserve">nsures alignment with </w:t>
      </w:r>
      <w:r w:rsidR="00473D3B">
        <w:t xml:space="preserve">the </w:t>
      </w:r>
      <w:r w:rsidRPr="00F0070E">
        <w:t xml:space="preserve">definition of </w:t>
      </w:r>
      <w:r w:rsidR="0056776E">
        <w:t>s</w:t>
      </w:r>
      <w:r w:rsidRPr="00F0070E">
        <w:t>kylights in the IECC-C</w:t>
      </w:r>
      <w:r w:rsidR="00EA3C0A">
        <w:t xml:space="preserve"> (commercial)</w:t>
      </w:r>
      <w:r w:rsidRPr="00F0070E">
        <w:t>, IRC and I</w:t>
      </w:r>
      <w:r w:rsidR="0056776E">
        <w:t>nternational Building Code (I</w:t>
      </w:r>
      <w:r w:rsidRPr="00F0070E">
        <w:t>BC</w:t>
      </w:r>
      <w:r w:rsidR="0056776E">
        <w:t>)</w:t>
      </w:r>
      <w:r w:rsidR="00696310">
        <w:t>.</w:t>
      </w:r>
      <w:r w:rsidR="00696310">
        <w:br/>
      </w:r>
      <w:r w:rsidR="009F4C6A">
        <w:br/>
      </w:r>
      <w:r w:rsidRPr="009F4C6A">
        <w:rPr>
          <w:b/>
        </w:rPr>
        <w:t>RE24-19</w:t>
      </w:r>
      <w:r w:rsidRPr="00F0070E">
        <w:t xml:space="preserve"> - </w:t>
      </w:r>
      <w:r w:rsidR="00473D3B">
        <w:t>A</w:t>
      </w:r>
      <w:r w:rsidR="00696310" w:rsidRPr="00F0070E">
        <w:t>gree</w:t>
      </w:r>
      <w:r w:rsidR="00473D3B">
        <w:t>ing</w:t>
      </w:r>
      <w:r w:rsidR="00696310" w:rsidRPr="00F0070E">
        <w:t xml:space="preserve"> with the fenestration industry testimony, </w:t>
      </w:r>
      <w:r w:rsidR="00473D3B">
        <w:t>the committee</w:t>
      </w:r>
      <w:r w:rsidR="00473D3B" w:rsidRPr="00F0070E">
        <w:t xml:space="preserve"> </w:t>
      </w:r>
      <w:r w:rsidR="00696310" w:rsidRPr="00F0070E">
        <w:t xml:space="preserve">disapproved </w:t>
      </w:r>
      <w:r w:rsidR="00473D3B">
        <w:t xml:space="preserve">with </w:t>
      </w:r>
      <w:r w:rsidR="00696310" w:rsidRPr="00F0070E">
        <w:t xml:space="preserve">a vote of 8-3. </w:t>
      </w:r>
      <w:r w:rsidRPr="00F0070E">
        <w:t xml:space="preserve">AAMA opposed RE24-19, because it sought to implement code requirements that exceeded those of ENERGY STAR. Fundamentally, fenestration industry representatives from numerous organizations noted that the intent of ENERGY STAR is to recommend guidelines above code levels in terms of energy efficiency. </w:t>
      </w:r>
    </w:p>
    <w:p w14:paraId="249083C7" w14:textId="7BFA2F1A" w:rsidR="00C5510A" w:rsidRPr="00F0070E" w:rsidRDefault="00C5510A" w:rsidP="00F0070E">
      <w:r w:rsidRPr="009F4C6A">
        <w:rPr>
          <w:b/>
        </w:rPr>
        <w:t>RE83-19</w:t>
      </w:r>
      <w:r w:rsidRPr="00F0070E">
        <w:t xml:space="preserve"> -</w:t>
      </w:r>
      <w:r w:rsidR="0056776E" w:rsidRPr="0056776E">
        <w:t xml:space="preserve"> </w:t>
      </w:r>
      <w:r w:rsidR="0056776E" w:rsidRPr="00F0070E">
        <w:t>The committee voted to disapprove on a vote of 8-3.</w:t>
      </w:r>
      <w:r w:rsidR="0056776E">
        <w:t xml:space="preserve"> </w:t>
      </w:r>
      <w:r w:rsidRPr="00F0070E">
        <w:t xml:space="preserve">The fenestration industry opposed this proposal related to non-typical window shape framing areas, because if those installing foam insulation do it improperly, it can have a negative impact on the performance of windows. </w:t>
      </w:r>
    </w:p>
    <w:p w14:paraId="571C2A41" w14:textId="47EDF9B2" w:rsidR="00C5510A" w:rsidRPr="00F0070E" w:rsidRDefault="00C5510A" w:rsidP="00F0070E">
      <w:r w:rsidRPr="009F4C6A">
        <w:rPr>
          <w:b/>
        </w:rPr>
        <w:t>RE161-19</w:t>
      </w:r>
      <w:r w:rsidRPr="00F0070E">
        <w:t xml:space="preserve"> -The committee voted to approve on a vote of 7-4, consistent with the fenestration industry’s position. </w:t>
      </w:r>
    </w:p>
    <w:p w14:paraId="4419C602" w14:textId="77777777" w:rsidR="00473D3B" w:rsidRDefault="00C5510A" w:rsidP="00F0070E">
      <w:r w:rsidRPr="00F0070E">
        <w:t xml:space="preserve">More information about the ICC Group B code development cycle is available </w:t>
      </w:r>
      <w:hyperlink r:id="rId10" w:history="1">
        <w:r w:rsidR="00F0070E" w:rsidRPr="00F0070E">
          <w:rPr>
            <w:rStyle w:val="Hyperlink"/>
            <w:sz w:val="22"/>
          </w:rPr>
          <w:t>online</w:t>
        </w:r>
      </w:hyperlink>
      <w:r w:rsidR="00F0070E" w:rsidRPr="00F0070E">
        <w:t>.</w:t>
      </w:r>
      <w:r w:rsidRPr="00F0070E">
        <w:t xml:space="preserve"> </w:t>
      </w:r>
      <w:bookmarkEnd w:id="3"/>
    </w:p>
    <w:p w14:paraId="4967D908" w14:textId="74217F33" w:rsidR="00B45A9E" w:rsidRPr="00F0070E" w:rsidRDefault="00F0070E" w:rsidP="00F0070E">
      <w:r w:rsidRPr="00F0070E">
        <w:t>Additionally, m</w:t>
      </w:r>
      <w:r w:rsidR="00774D0E" w:rsidRPr="00F0070E">
        <w:t xml:space="preserve">ore information about AAMA and its activities can be found </w:t>
      </w:r>
      <w:r w:rsidR="00D545ED" w:rsidRPr="00F0070E">
        <w:t>via</w:t>
      </w:r>
      <w:r w:rsidR="00774D0E" w:rsidRPr="00F0070E">
        <w:t xml:space="preserve"> the AAMA website, </w:t>
      </w:r>
      <w:hyperlink r:id="rId11" w:history="1">
        <w:r w:rsidR="00774D0E" w:rsidRPr="00F0070E">
          <w:rPr>
            <w:rStyle w:val="Hyperlink"/>
            <w:sz w:val="22"/>
          </w:rPr>
          <w:t>aamanet.org</w:t>
        </w:r>
      </w:hyperlink>
      <w:r w:rsidR="00B45A9E" w:rsidRPr="00F0070E">
        <w:t>.</w:t>
      </w:r>
    </w:p>
    <w:bookmarkEnd w:id="2"/>
    <w:p w14:paraId="2FFDF095" w14:textId="77777777" w:rsidR="003B4705" w:rsidRDefault="003B4705" w:rsidP="000B581A">
      <w:pPr>
        <w:pStyle w:val="NewsbodyArial12"/>
        <w:spacing w:after="0" w:line="240" w:lineRule="auto"/>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B581A">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416EE" w14:textId="77777777" w:rsidR="007E4AE9" w:rsidRDefault="007E4AE9" w:rsidP="00286C05">
      <w:pPr>
        <w:spacing w:after="0" w:line="240" w:lineRule="auto"/>
      </w:pPr>
      <w:r>
        <w:separator/>
      </w:r>
    </w:p>
  </w:endnote>
  <w:endnote w:type="continuationSeparator" w:id="0">
    <w:p w14:paraId="48047372" w14:textId="77777777" w:rsidR="007E4AE9" w:rsidRDefault="007E4AE9"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9EFB" w14:textId="77777777" w:rsidR="007E4AE9" w:rsidRDefault="007E4AE9" w:rsidP="00286C05">
      <w:pPr>
        <w:spacing w:after="0" w:line="240" w:lineRule="auto"/>
      </w:pPr>
      <w:r>
        <w:separator/>
      </w:r>
    </w:p>
  </w:footnote>
  <w:footnote w:type="continuationSeparator" w:id="0">
    <w:p w14:paraId="74F2431F" w14:textId="77777777" w:rsidR="007E4AE9" w:rsidRDefault="007E4AE9" w:rsidP="00286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F2DB1"/>
    <w:multiLevelType w:val="hybridMultilevel"/>
    <w:tmpl w:val="9A26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144C2E"/>
    <w:multiLevelType w:val="hybridMultilevel"/>
    <w:tmpl w:val="A88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E3977"/>
    <w:multiLevelType w:val="hybridMultilevel"/>
    <w:tmpl w:val="6FD2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E2DCD"/>
    <w:multiLevelType w:val="hybridMultilevel"/>
    <w:tmpl w:val="AA9C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92580"/>
    <w:multiLevelType w:val="hybridMultilevel"/>
    <w:tmpl w:val="9CD8A4FC"/>
    <w:lvl w:ilvl="0" w:tplc="CE24F326">
      <w:start w:val="1"/>
      <w:numFmt w:val="bullet"/>
      <w:lvlText w:val="•"/>
      <w:lvlJc w:val="left"/>
      <w:pPr>
        <w:tabs>
          <w:tab w:val="num" w:pos="720"/>
        </w:tabs>
        <w:ind w:left="720" w:hanging="360"/>
      </w:pPr>
      <w:rPr>
        <w:rFonts w:ascii="Arial" w:hAnsi="Arial" w:hint="default"/>
      </w:rPr>
    </w:lvl>
    <w:lvl w:ilvl="1" w:tplc="7988C808">
      <w:start w:val="4012"/>
      <w:numFmt w:val="bullet"/>
      <w:lvlText w:val="o"/>
      <w:lvlJc w:val="left"/>
      <w:pPr>
        <w:tabs>
          <w:tab w:val="num" w:pos="1440"/>
        </w:tabs>
        <w:ind w:left="1440" w:hanging="360"/>
      </w:pPr>
      <w:rPr>
        <w:rFonts w:ascii="Courier New" w:hAnsi="Courier New" w:hint="default"/>
      </w:rPr>
    </w:lvl>
    <w:lvl w:ilvl="2" w:tplc="92D0D208" w:tentative="1">
      <w:start w:val="1"/>
      <w:numFmt w:val="bullet"/>
      <w:lvlText w:val="•"/>
      <w:lvlJc w:val="left"/>
      <w:pPr>
        <w:tabs>
          <w:tab w:val="num" w:pos="2160"/>
        </w:tabs>
        <w:ind w:left="2160" w:hanging="360"/>
      </w:pPr>
      <w:rPr>
        <w:rFonts w:ascii="Arial" w:hAnsi="Arial" w:hint="default"/>
      </w:rPr>
    </w:lvl>
    <w:lvl w:ilvl="3" w:tplc="27D4743A" w:tentative="1">
      <w:start w:val="1"/>
      <w:numFmt w:val="bullet"/>
      <w:lvlText w:val="•"/>
      <w:lvlJc w:val="left"/>
      <w:pPr>
        <w:tabs>
          <w:tab w:val="num" w:pos="2880"/>
        </w:tabs>
        <w:ind w:left="2880" w:hanging="360"/>
      </w:pPr>
      <w:rPr>
        <w:rFonts w:ascii="Arial" w:hAnsi="Arial" w:hint="default"/>
      </w:rPr>
    </w:lvl>
    <w:lvl w:ilvl="4" w:tplc="785023E2" w:tentative="1">
      <w:start w:val="1"/>
      <w:numFmt w:val="bullet"/>
      <w:lvlText w:val="•"/>
      <w:lvlJc w:val="left"/>
      <w:pPr>
        <w:tabs>
          <w:tab w:val="num" w:pos="3600"/>
        </w:tabs>
        <w:ind w:left="3600" w:hanging="360"/>
      </w:pPr>
      <w:rPr>
        <w:rFonts w:ascii="Arial" w:hAnsi="Arial" w:hint="default"/>
      </w:rPr>
    </w:lvl>
    <w:lvl w:ilvl="5" w:tplc="F844EDC0" w:tentative="1">
      <w:start w:val="1"/>
      <w:numFmt w:val="bullet"/>
      <w:lvlText w:val="•"/>
      <w:lvlJc w:val="left"/>
      <w:pPr>
        <w:tabs>
          <w:tab w:val="num" w:pos="4320"/>
        </w:tabs>
        <w:ind w:left="4320" w:hanging="360"/>
      </w:pPr>
      <w:rPr>
        <w:rFonts w:ascii="Arial" w:hAnsi="Arial" w:hint="default"/>
      </w:rPr>
    </w:lvl>
    <w:lvl w:ilvl="6" w:tplc="842AD538" w:tentative="1">
      <w:start w:val="1"/>
      <w:numFmt w:val="bullet"/>
      <w:lvlText w:val="•"/>
      <w:lvlJc w:val="left"/>
      <w:pPr>
        <w:tabs>
          <w:tab w:val="num" w:pos="5040"/>
        </w:tabs>
        <w:ind w:left="5040" w:hanging="360"/>
      </w:pPr>
      <w:rPr>
        <w:rFonts w:ascii="Arial" w:hAnsi="Arial" w:hint="default"/>
      </w:rPr>
    </w:lvl>
    <w:lvl w:ilvl="7" w:tplc="46466BB6" w:tentative="1">
      <w:start w:val="1"/>
      <w:numFmt w:val="bullet"/>
      <w:lvlText w:val="•"/>
      <w:lvlJc w:val="left"/>
      <w:pPr>
        <w:tabs>
          <w:tab w:val="num" w:pos="5760"/>
        </w:tabs>
        <w:ind w:left="5760" w:hanging="360"/>
      </w:pPr>
      <w:rPr>
        <w:rFonts w:ascii="Arial" w:hAnsi="Arial" w:hint="default"/>
      </w:rPr>
    </w:lvl>
    <w:lvl w:ilvl="8" w:tplc="A6DA9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D765A1"/>
    <w:multiLevelType w:val="hybridMultilevel"/>
    <w:tmpl w:val="8F228970"/>
    <w:lvl w:ilvl="0" w:tplc="E2CA1CAA">
      <w:start w:val="1"/>
      <w:numFmt w:val="bullet"/>
      <w:lvlText w:val="•"/>
      <w:lvlJc w:val="left"/>
      <w:pPr>
        <w:tabs>
          <w:tab w:val="num" w:pos="720"/>
        </w:tabs>
        <w:ind w:left="720" w:hanging="360"/>
      </w:pPr>
      <w:rPr>
        <w:rFonts w:ascii="Arial" w:hAnsi="Arial" w:hint="default"/>
      </w:rPr>
    </w:lvl>
    <w:lvl w:ilvl="1" w:tplc="F710C85C">
      <w:start w:val="4012"/>
      <w:numFmt w:val="bullet"/>
      <w:lvlText w:val="o"/>
      <w:lvlJc w:val="left"/>
      <w:pPr>
        <w:tabs>
          <w:tab w:val="num" w:pos="1440"/>
        </w:tabs>
        <w:ind w:left="1440" w:hanging="360"/>
      </w:pPr>
      <w:rPr>
        <w:rFonts w:ascii="Courier New" w:hAnsi="Courier New" w:hint="default"/>
      </w:rPr>
    </w:lvl>
    <w:lvl w:ilvl="2" w:tplc="25BABE02" w:tentative="1">
      <w:start w:val="1"/>
      <w:numFmt w:val="bullet"/>
      <w:lvlText w:val="•"/>
      <w:lvlJc w:val="left"/>
      <w:pPr>
        <w:tabs>
          <w:tab w:val="num" w:pos="2160"/>
        </w:tabs>
        <w:ind w:left="2160" w:hanging="360"/>
      </w:pPr>
      <w:rPr>
        <w:rFonts w:ascii="Arial" w:hAnsi="Arial" w:hint="default"/>
      </w:rPr>
    </w:lvl>
    <w:lvl w:ilvl="3" w:tplc="069E1F90" w:tentative="1">
      <w:start w:val="1"/>
      <w:numFmt w:val="bullet"/>
      <w:lvlText w:val="•"/>
      <w:lvlJc w:val="left"/>
      <w:pPr>
        <w:tabs>
          <w:tab w:val="num" w:pos="2880"/>
        </w:tabs>
        <w:ind w:left="2880" w:hanging="360"/>
      </w:pPr>
      <w:rPr>
        <w:rFonts w:ascii="Arial" w:hAnsi="Arial" w:hint="default"/>
      </w:rPr>
    </w:lvl>
    <w:lvl w:ilvl="4" w:tplc="4A7852D0" w:tentative="1">
      <w:start w:val="1"/>
      <w:numFmt w:val="bullet"/>
      <w:lvlText w:val="•"/>
      <w:lvlJc w:val="left"/>
      <w:pPr>
        <w:tabs>
          <w:tab w:val="num" w:pos="3600"/>
        </w:tabs>
        <w:ind w:left="3600" w:hanging="360"/>
      </w:pPr>
      <w:rPr>
        <w:rFonts w:ascii="Arial" w:hAnsi="Arial" w:hint="default"/>
      </w:rPr>
    </w:lvl>
    <w:lvl w:ilvl="5" w:tplc="824E74A4" w:tentative="1">
      <w:start w:val="1"/>
      <w:numFmt w:val="bullet"/>
      <w:lvlText w:val="•"/>
      <w:lvlJc w:val="left"/>
      <w:pPr>
        <w:tabs>
          <w:tab w:val="num" w:pos="4320"/>
        </w:tabs>
        <w:ind w:left="4320" w:hanging="360"/>
      </w:pPr>
      <w:rPr>
        <w:rFonts w:ascii="Arial" w:hAnsi="Arial" w:hint="default"/>
      </w:rPr>
    </w:lvl>
    <w:lvl w:ilvl="6" w:tplc="2B7A65EE" w:tentative="1">
      <w:start w:val="1"/>
      <w:numFmt w:val="bullet"/>
      <w:lvlText w:val="•"/>
      <w:lvlJc w:val="left"/>
      <w:pPr>
        <w:tabs>
          <w:tab w:val="num" w:pos="5040"/>
        </w:tabs>
        <w:ind w:left="5040" w:hanging="360"/>
      </w:pPr>
      <w:rPr>
        <w:rFonts w:ascii="Arial" w:hAnsi="Arial" w:hint="default"/>
      </w:rPr>
    </w:lvl>
    <w:lvl w:ilvl="7" w:tplc="B6AC6C52" w:tentative="1">
      <w:start w:val="1"/>
      <w:numFmt w:val="bullet"/>
      <w:lvlText w:val="•"/>
      <w:lvlJc w:val="left"/>
      <w:pPr>
        <w:tabs>
          <w:tab w:val="num" w:pos="5760"/>
        </w:tabs>
        <w:ind w:left="5760" w:hanging="360"/>
      </w:pPr>
      <w:rPr>
        <w:rFonts w:ascii="Arial" w:hAnsi="Arial" w:hint="default"/>
      </w:rPr>
    </w:lvl>
    <w:lvl w:ilvl="8" w:tplc="15C2FB1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6"/>
  </w:num>
  <w:num w:numId="4">
    <w:abstractNumId w:val="3"/>
  </w:num>
  <w:num w:numId="5">
    <w:abstractNumId w:val="4"/>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7882"/>
    <w:rsid w:val="00014476"/>
    <w:rsid w:val="00027AC1"/>
    <w:rsid w:val="0003706D"/>
    <w:rsid w:val="000438FC"/>
    <w:rsid w:val="00063EFD"/>
    <w:rsid w:val="00082473"/>
    <w:rsid w:val="00094A83"/>
    <w:rsid w:val="000B581A"/>
    <w:rsid w:val="000B5EC1"/>
    <w:rsid w:val="000C4522"/>
    <w:rsid w:val="000C5122"/>
    <w:rsid w:val="000D30E8"/>
    <w:rsid w:val="000E0048"/>
    <w:rsid w:val="000F3E99"/>
    <w:rsid w:val="000F5D76"/>
    <w:rsid w:val="0010272B"/>
    <w:rsid w:val="001027BD"/>
    <w:rsid w:val="00102A48"/>
    <w:rsid w:val="00121850"/>
    <w:rsid w:val="001318E3"/>
    <w:rsid w:val="0015234D"/>
    <w:rsid w:val="00154F09"/>
    <w:rsid w:val="00161A0A"/>
    <w:rsid w:val="00161DD2"/>
    <w:rsid w:val="0017794E"/>
    <w:rsid w:val="001920EB"/>
    <w:rsid w:val="001A5755"/>
    <w:rsid w:val="001A5D1F"/>
    <w:rsid w:val="001C2134"/>
    <w:rsid w:val="001C603A"/>
    <w:rsid w:val="001E4F74"/>
    <w:rsid w:val="001E6BE0"/>
    <w:rsid w:val="0022631B"/>
    <w:rsid w:val="00235B4C"/>
    <w:rsid w:val="002402DA"/>
    <w:rsid w:val="00286C05"/>
    <w:rsid w:val="00290503"/>
    <w:rsid w:val="002B547A"/>
    <w:rsid w:val="002B68F1"/>
    <w:rsid w:val="002D1113"/>
    <w:rsid w:val="002D3461"/>
    <w:rsid w:val="002D36E5"/>
    <w:rsid w:val="002E7B42"/>
    <w:rsid w:val="002F1DAF"/>
    <w:rsid w:val="002F6A2A"/>
    <w:rsid w:val="00305A8A"/>
    <w:rsid w:val="003302B3"/>
    <w:rsid w:val="003362E9"/>
    <w:rsid w:val="0033768E"/>
    <w:rsid w:val="003407F1"/>
    <w:rsid w:val="00345F67"/>
    <w:rsid w:val="00350C06"/>
    <w:rsid w:val="00353912"/>
    <w:rsid w:val="003738D0"/>
    <w:rsid w:val="00377DB9"/>
    <w:rsid w:val="0038373F"/>
    <w:rsid w:val="0039080C"/>
    <w:rsid w:val="00394D22"/>
    <w:rsid w:val="003B4705"/>
    <w:rsid w:val="003C3CDD"/>
    <w:rsid w:val="003D5EDE"/>
    <w:rsid w:val="003D6868"/>
    <w:rsid w:val="003F4A2E"/>
    <w:rsid w:val="00404CDF"/>
    <w:rsid w:val="004061BE"/>
    <w:rsid w:val="00413F89"/>
    <w:rsid w:val="00420118"/>
    <w:rsid w:val="004253C1"/>
    <w:rsid w:val="00450C10"/>
    <w:rsid w:val="00452719"/>
    <w:rsid w:val="0047140F"/>
    <w:rsid w:val="00473D3B"/>
    <w:rsid w:val="00486CBB"/>
    <w:rsid w:val="0049000C"/>
    <w:rsid w:val="00490024"/>
    <w:rsid w:val="00491038"/>
    <w:rsid w:val="004929B8"/>
    <w:rsid w:val="004A077A"/>
    <w:rsid w:val="004A5936"/>
    <w:rsid w:val="004B7A81"/>
    <w:rsid w:val="004D3A31"/>
    <w:rsid w:val="004D486A"/>
    <w:rsid w:val="004F4132"/>
    <w:rsid w:val="005009E4"/>
    <w:rsid w:val="00503E3E"/>
    <w:rsid w:val="00554874"/>
    <w:rsid w:val="0056776E"/>
    <w:rsid w:val="00572739"/>
    <w:rsid w:val="0058459C"/>
    <w:rsid w:val="00595E36"/>
    <w:rsid w:val="005A6A0E"/>
    <w:rsid w:val="005B2072"/>
    <w:rsid w:val="005B7A92"/>
    <w:rsid w:val="005D5793"/>
    <w:rsid w:val="005E204F"/>
    <w:rsid w:val="005E3754"/>
    <w:rsid w:val="00607143"/>
    <w:rsid w:val="00626BA6"/>
    <w:rsid w:val="00630F70"/>
    <w:rsid w:val="00633A4F"/>
    <w:rsid w:val="00634EB4"/>
    <w:rsid w:val="0066253E"/>
    <w:rsid w:val="00663720"/>
    <w:rsid w:val="00664D0C"/>
    <w:rsid w:val="00665D41"/>
    <w:rsid w:val="00667F96"/>
    <w:rsid w:val="00676EC9"/>
    <w:rsid w:val="00682A15"/>
    <w:rsid w:val="006915A7"/>
    <w:rsid w:val="00691C7E"/>
    <w:rsid w:val="00696310"/>
    <w:rsid w:val="006A21E8"/>
    <w:rsid w:val="006B0A0D"/>
    <w:rsid w:val="006C1004"/>
    <w:rsid w:val="006D2BE4"/>
    <w:rsid w:val="006E3B2A"/>
    <w:rsid w:val="006E501C"/>
    <w:rsid w:val="006F42CD"/>
    <w:rsid w:val="006F58B0"/>
    <w:rsid w:val="006F6E70"/>
    <w:rsid w:val="00705AB3"/>
    <w:rsid w:val="00736CA2"/>
    <w:rsid w:val="007438D7"/>
    <w:rsid w:val="00747E68"/>
    <w:rsid w:val="00755208"/>
    <w:rsid w:val="007619D4"/>
    <w:rsid w:val="00774D0E"/>
    <w:rsid w:val="007772F5"/>
    <w:rsid w:val="00781975"/>
    <w:rsid w:val="00782C51"/>
    <w:rsid w:val="0079682E"/>
    <w:rsid w:val="007B66A4"/>
    <w:rsid w:val="007C76EB"/>
    <w:rsid w:val="007E3A46"/>
    <w:rsid w:val="007E4AE9"/>
    <w:rsid w:val="007F2EE1"/>
    <w:rsid w:val="007F486D"/>
    <w:rsid w:val="00815AD4"/>
    <w:rsid w:val="0083009C"/>
    <w:rsid w:val="0083188D"/>
    <w:rsid w:val="00846104"/>
    <w:rsid w:val="0085164B"/>
    <w:rsid w:val="00861768"/>
    <w:rsid w:val="00873D0C"/>
    <w:rsid w:val="00886B5D"/>
    <w:rsid w:val="00887692"/>
    <w:rsid w:val="008B1254"/>
    <w:rsid w:val="008C1252"/>
    <w:rsid w:val="008E106E"/>
    <w:rsid w:val="008E1298"/>
    <w:rsid w:val="00906613"/>
    <w:rsid w:val="00917D65"/>
    <w:rsid w:val="009202E7"/>
    <w:rsid w:val="00935AA6"/>
    <w:rsid w:val="00947BBA"/>
    <w:rsid w:val="00960546"/>
    <w:rsid w:val="00971CDF"/>
    <w:rsid w:val="009771A6"/>
    <w:rsid w:val="0099275E"/>
    <w:rsid w:val="009A6AFA"/>
    <w:rsid w:val="009C54E4"/>
    <w:rsid w:val="009D3931"/>
    <w:rsid w:val="009E1081"/>
    <w:rsid w:val="009E7BFE"/>
    <w:rsid w:val="009F4C6A"/>
    <w:rsid w:val="00A26FEF"/>
    <w:rsid w:val="00A32242"/>
    <w:rsid w:val="00A43F5E"/>
    <w:rsid w:val="00A459A5"/>
    <w:rsid w:val="00A82D03"/>
    <w:rsid w:val="00A86525"/>
    <w:rsid w:val="00A87FBE"/>
    <w:rsid w:val="00AB0969"/>
    <w:rsid w:val="00AD1B92"/>
    <w:rsid w:val="00AF2307"/>
    <w:rsid w:val="00AF6A1F"/>
    <w:rsid w:val="00B06751"/>
    <w:rsid w:val="00B11136"/>
    <w:rsid w:val="00B13E67"/>
    <w:rsid w:val="00B24642"/>
    <w:rsid w:val="00B30A4C"/>
    <w:rsid w:val="00B403B3"/>
    <w:rsid w:val="00B4437D"/>
    <w:rsid w:val="00B447BE"/>
    <w:rsid w:val="00B45A9E"/>
    <w:rsid w:val="00B50933"/>
    <w:rsid w:val="00B51EEC"/>
    <w:rsid w:val="00B64003"/>
    <w:rsid w:val="00B83FAA"/>
    <w:rsid w:val="00B86BD1"/>
    <w:rsid w:val="00B942CC"/>
    <w:rsid w:val="00BA2095"/>
    <w:rsid w:val="00BA63E8"/>
    <w:rsid w:val="00BB7C70"/>
    <w:rsid w:val="00BC160F"/>
    <w:rsid w:val="00BE5FE6"/>
    <w:rsid w:val="00BF2108"/>
    <w:rsid w:val="00BF52A9"/>
    <w:rsid w:val="00BF7443"/>
    <w:rsid w:val="00C11D2F"/>
    <w:rsid w:val="00C161FB"/>
    <w:rsid w:val="00C22766"/>
    <w:rsid w:val="00C3500F"/>
    <w:rsid w:val="00C36C38"/>
    <w:rsid w:val="00C5510A"/>
    <w:rsid w:val="00C708DA"/>
    <w:rsid w:val="00C80F1A"/>
    <w:rsid w:val="00C9555A"/>
    <w:rsid w:val="00C96B3F"/>
    <w:rsid w:val="00CA4964"/>
    <w:rsid w:val="00CD440A"/>
    <w:rsid w:val="00CF4516"/>
    <w:rsid w:val="00CF733B"/>
    <w:rsid w:val="00CF734C"/>
    <w:rsid w:val="00D02EF9"/>
    <w:rsid w:val="00D1527D"/>
    <w:rsid w:val="00D25F94"/>
    <w:rsid w:val="00D26F59"/>
    <w:rsid w:val="00D30105"/>
    <w:rsid w:val="00D323AA"/>
    <w:rsid w:val="00D35AC4"/>
    <w:rsid w:val="00D400A1"/>
    <w:rsid w:val="00D414DA"/>
    <w:rsid w:val="00D50737"/>
    <w:rsid w:val="00D545ED"/>
    <w:rsid w:val="00D6594E"/>
    <w:rsid w:val="00D84FF7"/>
    <w:rsid w:val="00D85655"/>
    <w:rsid w:val="00D866E6"/>
    <w:rsid w:val="00D96D91"/>
    <w:rsid w:val="00DA0408"/>
    <w:rsid w:val="00DA055C"/>
    <w:rsid w:val="00DB70A5"/>
    <w:rsid w:val="00DC4D57"/>
    <w:rsid w:val="00DC707A"/>
    <w:rsid w:val="00DC7B89"/>
    <w:rsid w:val="00E00D9D"/>
    <w:rsid w:val="00E04E15"/>
    <w:rsid w:val="00E404C0"/>
    <w:rsid w:val="00EA3C0A"/>
    <w:rsid w:val="00EA4B26"/>
    <w:rsid w:val="00EF1739"/>
    <w:rsid w:val="00EF41BD"/>
    <w:rsid w:val="00F0070E"/>
    <w:rsid w:val="00F022E4"/>
    <w:rsid w:val="00F03EBB"/>
    <w:rsid w:val="00F1603D"/>
    <w:rsid w:val="00F24824"/>
    <w:rsid w:val="00F33464"/>
    <w:rsid w:val="00F34AEE"/>
    <w:rsid w:val="00F3732C"/>
    <w:rsid w:val="00F4264D"/>
    <w:rsid w:val="00F43E4A"/>
    <w:rsid w:val="00F47566"/>
    <w:rsid w:val="00F50572"/>
    <w:rsid w:val="00F61AA8"/>
    <w:rsid w:val="00F766E9"/>
    <w:rsid w:val="00F77927"/>
    <w:rsid w:val="00F85813"/>
    <w:rsid w:val="00FA3174"/>
    <w:rsid w:val="00FB3518"/>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 w:type="character" w:customStyle="1" w:styleId="ember-view">
    <w:name w:val="ember-view"/>
    <w:basedOn w:val="DefaultParagraphFont"/>
    <w:rsid w:val="00C5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52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32">
          <w:marLeft w:val="0"/>
          <w:marRight w:val="0"/>
          <w:marTop w:val="0"/>
          <w:marBottom w:val="0"/>
          <w:divBdr>
            <w:top w:val="none" w:sz="0" w:space="0" w:color="auto"/>
            <w:left w:val="none" w:sz="0" w:space="0" w:color="auto"/>
            <w:bottom w:val="none" w:sz="0" w:space="0" w:color="auto"/>
            <w:right w:val="none" w:sz="0" w:space="0" w:color="auto"/>
          </w:divBdr>
          <w:divsChild>
            <w:div w:id="1593052995">
              <w:marLeft w:val="0"/>
              <w:marRight w:val="0"/>
              <w:marTop w:val="319"/>
              <w:marBottom w:val="319"/>
              <w:divBdr>
                <w:top w:val="none" w:sz="0" w:space="0" w:color="auto"/>
                <w:left w:val="none" w:sz="0" w:space="0" w:color="auto"/>
                <w:bottom w:val="none" w:sz="0" w:space="0" w:color="auto"/>
                <w:right w:val="none" w:sz="0" w:space="0" w:color="auto"/>
              </w:divBdr>
              <w:divsChild>
                <w:div w:id="129788187">
                  <w:marLeft w:val="0"/>
                  <w:marRight w:val="0"/>
                  <w:marTop w:val="0"/>
                  <w:marBottom w:val="0"/>
                  <w:divBdr>
                    <w:top w:val="none" w:sz="0" w:space="0" w:color="auto"/>
                    <w:left w:val="none" w:sz="0" w:space="0" w:color="auto"/>
                    <w:bottom w:val="none" w:sz="0" w:space="0" w:color="auto"/>
                    <w:right w:val="none" w:sz="0" w:space="0" w:color="auto"/>
                  </w:divBdr>
                  <w:divsChild>
                    <w:div w:id="1889760004">
                      <w:marLeft w:val="-225"/>
                      <w:marRight w:val="-225"/>
                      <w:marTop w:val="0"/>
                      <w:marBottom w:val="0"/>
                      <w:divBdr>
                        <w:top w:val="none" w:sz="0" w:space="0" w:color="auto"/>
                        <w:left w:val="none" w:sz="0" w:space="0" w:color="auto"/>
                        <w:bottom w:val="none" w:sz="0" w:space="0" w:color="auto"/>
                        <w:right w:val="none" w:sz="0" w:space="0" w:color="auto"/>
                      </w:divBdr>
                      <w:divsChild>
                        <w:div w:id="54671755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58490346">
      <w:bodyDiv w:val="1"/>
      <w:marLeft w:val="0"/>
      <w:marRight w:val="0"/>
      <w:marTop w:val="0"/>
      <w:marBottom w:val="0"/>
      <w:divBdr>
        <w:top w:val="none" w:sz="0" w:space="0" w:color="auto"/>
        <w:left w:val="none" w:sz="0" w:space="0" w:color="auto"/>
        <w:bottom w:val="none" w:sz="0" w:space="0" w:color="auto"/>
        <w:right w:val="none" w:sz="0" w:space="0" w:color="auto"/>
      </w:divBdr>
    </w:div>
    <w:div w:id="317731163">
      <w:bodyDiv w:val="1"/>
      <w:marLeft w:val="0"/>
      <w:marRight w:val="0"/>
      <w:marTop w:val="0"/>
      <w:marBottom w:val="0"/>
      <w:divBdr>
        <w:top w:val="none" w:sz="0" w:space="0" w:color="auto"/>
        <w:left w:val="none" w:sz="0" w:space="0" w:color="auto"/>
        <w:bottom w:val="none" w:sz="0" w:space="0" w:color="auto"/>
        <w:right w:val="none" w:sz="0" w:space="0" w:color="auto"/>
      </w:divBdr>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995501222">
      <w:bodyDiv w:val="1"/>
      <w:marLeft w:val="0"/>
      <w:marRight w:val="0"/>
      <w:marTop w:val="0"/>
      <w:marBottom w:val="0"/>
      <w:divBdr>
        <w:top w:val="none" w:sz="0" w:space="0" w:color="auto"/>
        <w:left w:val="none" w:sz="0" w:space="0" w:color="auto"/>
        <w:bottom w:val="none" w:sz="0" w:space="0" w:color="auto"/>
        <w:right w:val="none" w:sz="0" w:space="0" w:color="auto"/>
      </w:divBdr>
    </w:div>
    <w:div w:id="1037779155">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72892331">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60201731">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sChild>
        <w:div w:id="1983344841">
          <w:marLeft w:val="0"/>
          <w:marRight w:val="0"/>
          <w:marTop w:val="0"/>
          <w:marBottom w:val="0"/>
          <w:divBdr>
            <w:top w:val="none" w:sz="0" w:space="0" w:color="auto"/>
            <w:left w:val="none" w:sz="0" w:space="0" w:color="auto"/>
            <w:bottom w:val="none" w:sz="0" w:space="0" w:color="auto"/>
            <w:right w:val="none" w:sz="0" w:space="0" w:color="auto"/>
          </w:divBdr>
        </w:div>
      </w:divsChild>
    </w:div>
    <w:div w:id="1936791608">
      <w:bodyDiv w:val="1"/>
      <w:marLeft w:val="0"/>
      <w:marRight w:val="0"/>
      <w:marTop w:val="0"/>
      <w:marBottom w:val="0"/>
      <w:divBdr>
        <w:top w:val="none" w:sz="0" w:space="0" w:color="auto"/>
        <w:left w:val="none" w:sz="0" w:space="0" w:color="auto"/>
        <w:bottom w:val="none" w:sz="0" w:space="0" w:color="auto"/>
        <w:right w:val="none" w:sz="0" w:space="0" w:color="auto"/>
      </w:divBdr>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 TargetMode="External"/><Relationship Id="rId5" Type="http://schemas.openxmlformats.org/officeDocument/2006/relationships/webSettings" Target="webSettings.xml"/><Relationship Id="rId10" Type="http://schemas.openxmlformats.org/officeDocument/2006/relationships/hyperlink" Target="https://www.iccsafe.org/products-and-services/i-codes/code-development/current-code-development-cycle/"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08082-A3C8-4199-A6D5-66F62D5A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2</cp:revision>
  <dcterms:created xsi:type="dcterms:W3CDTF">2019-05-30T14:32:00Z</dcterms:created>
  <dcterms:modified xsi:type="dcterms:W3CDTF">2019-05-30T14:32:00Z</dcterms:modified>
</cp:coreProperties>
</file>