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751C9" w14:textId="33537016" w:rsidR="00AE2F34" w:rsidRPr="00217746" w:rsidRDefault="00AE2F34" w:rsidP="00735488">
      <w:pPr>
        <w:spacing w:after="0" w:line="240" w:lineRule="auto"/>
        <w:contextualSpacing/>
        <w:rPr>
          <w:rFonts w:ascii="Calibri" w:hAnsi="Calibri" w:cs="Calibri"/>
        </w:rPr>
      </w:pPr>
    </w:p>
    <w:p w14:paraId="4C2E18E1" w14:textId="77777777" w:rsidR="00AE2F34" w:rsidRDefault="00AE2F34" w:rsidP="00735488">
      <w:pPr>
        <w:spacing w:after="0" w:line="240" w:lineRule="auto"/>
        <w:contextualSpacing/>
        <w:rPr>
          <w:rFonts w:ascii="Calibri" w:hAnsi="Calibri" w:cs="Calibri"/>
        </w:rPr>
      </w:pPr>
    </w:p>
    <w:p w14:paraId="2B1F8E8D" w14:textId="77777777" w:rsidR="00217746" w:rsidRPr="00217746" w:rsidRDefault="00217746" w:rsidP="00735488">
      <w:pPr>
        <w:spacing w:after="0" w:line="240" w:lineRule="auto"/>
        <w:contextualSpacing/>
        <w:rPr>
          <w:rFonts w:ascii="Calibri" w:hAnsi="Calibri" w:cs="Calibri"/>
        </w:rPr>
      </w:pPr>
    </w:p>
    <w:p w14:paraId="22B658E0" w14:textId="77777777" w:rsidR="00AE2F34" w:rsidRPr="00217746" w:rsidRDefault="00AE2F34" w:rsidP="00735488">
      <w:pPr>
        <w:spacing w:after="0" w:line="240" w:lineRule="auto"/>
        <w:contextualSpacing/>
        <w:rPr>
          <w:rFonts w:ascii="Calibri" w:hAnsi="Calibri" w:cs="Calibri"/>
        </w:rPr>
      </w:pPr>
    </w:p>
    <w:p w14:paraId="0550ECCA" w14:textId="77777777" w:rsidR="00EB5BB2" w:rsidRPr="00217746" w:rsidRDefault="00EB5BB2" w:rsidP="00735488">
      <w:pPr>
        <w:spacing w:after="0" w:line="240" w:lineRule="auto"/>
        <w:contextualSpacing/>
        <w:rPr>
          <w:rFonts w:ascii="Calibri" w:hAnsi="Calibri" w:cs="Calibri"/>
          <w:i/>
          <w:iCs/>
          <w:sz w:val="20"/>
          <w:szCs w:val="20"/>
        </w:rPr>
      </w:pPr>
      <w:r w:rsidRPr="00217746">
        <w:rPr>
          <w:rFonts w:ascii="Calibri" w:hAnsi="Calibri" w:cs="Calibri"/>
          <w:i/>
          <w:iCs/>
          <w:sz w:val="20"/>
          <w:szCs w:val="20"/>
        </w:rPr>
        <w:t xml:space="preserve">Media contact: Heather West, 612-724-8760, </w:t>
      </w:r>
      <w:hyperlink r:id="rId8" w:history="1">
        <w:r w:rsidRPr="00217746">
          <w:rPr>
            <w:rStyle w:val="Hyperlink"/>
            <w:rFonts w:ascii="Calibri" w:hAnsi="Calibri" w:cs="Calibri"/>
            <w:i/>
            <w:iCs/>
            <w:sz w:val="20"/>
            <w:szCs w:val="20"/>
          </w:rPr>
          <w:t>heather@heatherwestpr.com</w:t>
        </w:r>
      </w:hyperlink>
    </w:p>
    <w:p w14:paraId="0C98AF3E" w14:textId="77777777" w:rsidR="00EB5BB2" w:rsidRPr="00217746" w:rsidRDefault="00EB5BB2" w:rsidP="00735488">
      <w:pPr>
        <w:spacing w:after="0" w:line="240" w:lineRule="auto"/>
        <w:contextualSpacing/>
        <w:rPr>
          <w:rFonts w:ascii="Calibri" w:hAnsi="Calibri" w:cs="Calibri"/>
          <w:sz w:val="24"/>
          <w:szCs w:val="24"/>
        </w:rPr>
      </w:pPr>
    </w:p>
    <w:p w14:paraId="42DE42A3" w14:textId="05BC0936" w:rsidR="0096380B" w:rsidRPr="0096380B" w:rsidRDefault="0096380B" w:rsidP="00735488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96380B">
        <w:rPr>
          <w:b/>
          <w:bCs/>
          <w:sz w:val="28"/>
          <w:szCs w:val="28"/>
        </w:rPr>
        <w:t>Health Care in Focus – new paper from Apogee Architectural Metals</w:t>
      </w:r>
    </w:p>
    <w:p w14:paraId="17D63340" w14:textId="27163CB5" w:rsidR="004E6809" w:rsidRPr="0096380B" w:rsidRDefault="0096380B" w:rsidP="00735488">
      <w:pPr>
        <w:spacing w:after="0" w:line="240" w:lineRule="auto"/>
        <w:contextualSpacing/>
        <w:jc w:val="center"/>
        <w:rPr>
          <w:b/>
          <w:bCs/>
          <w:i/>
          <w:iCs/>
          <w:sz w:val="24"/>
          <w:szCs w:val="24"/>
        </w:rPr>
      </w:pPr>
      <w:r w:rsidRPr="0096380B">
        <w:rPr>
          <w:b/>
          <w:bCs/>
          <w:i/>
          <w:iCs/>
          <w:sz w:val="24"/>
          <w:szCs w:val="24"/>
        </w:rPr>
        <w:t>shares statistics, trends and success stories for safety, wellness and resilience</w:t>
      </w:r>
    </w:p>
    <w:p w14:paraId="7C9CBEEF" w14:textId="77777777" w:rsidR="0096380B" w:rsidRPr="00217746" w:rsidRDefault="0096380B" w:rsidP="00735488">
      <w:pPr>
        <w:spacing w:after="0" w:line="240" w:lineRule="auto"/>
        <w:contextualSpacing/>
        <w:jc w:val="center"/>
        <w:rPr>
          <w:rFonts w:ascii="Calibri" w:hAnsi="Calibri" w:cs="Calibri"/>
        </w:rPr>
      </w:pPr>
    </w:p>
    <w:p w14:paraId="417730A8" w14:textId="34914820" w:rsidR="00217746" w:rsidRDefault="00EB5BB2" w:rsidP="00735488">
      <w:pPr>
        <w:spacing w:after="0" w:line="240" w:lineRule="auto"/>
        <w:contextualSpacing/>
        <w:rPr>
          <w:rFonts w:ascii="Calibri" w:hAnsi="Calibri" w:cs="Calibri"/>
        </w:rPr>
      </w:pPr>
      <w:r w:rsidRPr="00217746">
        <w:rPr>
          <w:rFonts w:ascii="Calibri" w:hAnsi="Calibri" w:cs="Calibri"/>
        </w:rPr>
        <w:t>WAUSAU, WIS. (</w:t>
      </w:r>
      <w:r w:rsidR="005D1655">
        <w:rPr>
          <w:rFonts w:ascii="Calibri" w:hAnsi="Calibri" w:cs="Calibri"/>
        </w:rPr>
        <w:t>Feb</w:t>
      </w:r>
      <w:r w:rsidRPr="00217746">
        <w:rPr>
          <w:rFonts w:ascii="Calibri" w:hAnsi="Calibri" w:cs="Calibri"/>
        </w:rPr>
        <w:t>. 202</w:t>
      </w:r>
      <w:r w:rsidR="004E6809" w:rsidRPr="00217746">
        <w:rPr>
          <w:rFonts w:ascii="Calibri" w:hAnsi="Calibri" w:cs="Calibri"/>
        </w:rPr>
        <w:t>6</w:t>
      </w:r>
      <w:r w:rsidRPr="00217746">
        <w:rPr>
          <w:rFonts w:ascii="Calibri" w:hAnsi="Calibri" w:cs="Calibri"/>
        </w:rPr>
        <w:t>) –</w:t>
      </w:r>
      <w:r w:rsidR="00F27737" w:rsidRPr="00217746">
        <w:rPr>
          <w:rFonts w:ascii="Calibri" w:hAnsi="Calibri" w:cs="Calibri"/>
        </w:rPr>
        <w:t xml:space="preserve"> </w:t>
      </w:r>
      <w:r w:rsidR="0096380B">
        <w:rPr>
          <w:rFonts w:ascii="Calibri" w:hAnsi="Calibri" w:cs="Calibri"/>
        </w:rPr>
        <w:t>“Health Care in Focus” is a new white paper from</w:t>
      </w:r>
      <w:r w:rsidR="00217746" w:rsidRPr="00217746">
        <w:rPr>
          <w:rFonts w:ascii="Calibri" w:hAnsi="Calibri" w:cs="Calibri"/>
        </w:rPr>
        <w:t xml:space="preserve"> Apogee Architectural Metals</w:t>
      </w:r>
      <w:r w:rsidR="0096380B">
        <w:rPr>
          <w:rFonts w:ascii="Calibri" w:hAnsi="Calibri" w:cs="Calibri"/>
        </w:rPr>
        <w:t xml:space="preserve"> </w:t>
      </w:r>
      <w:r w:rsidR="00A11529">
        <w:rPr>
          <w:rFonts w:ascii="Calibri" w:hAnsi="Calibri" w:cs="Calibri"/>
        </w:rPr>
        <w:t xml:space="preserve">addressing facility-focused design aspirations and evidence-based performance requirements to serve immediate and emerging patient needs. </w:t>
      </w:r>
      <w:r w:rsidR="00DA4EB0">
        <w:rPr>
          <w:rFonts w:ascii="Calibri" w:hAnsi="Calibri" w:cs="Calibri"/>
        </w:rPr>
        <w:t xml:space="preserve">The 36-page publication details safety, wellness and resilience benefits and specification considerations for windows, entrances, curtain wall, storefront and other aluminum-framed fenestration systems. It is available for download at </w:t>
      </w:r>
      <w:hyperlink r:id="rId9" w:history="1">
        <w:r w:rsidR="00704F2A" w:rsidRPr="008B6A4D">
          <w:rPr>
            <w:rStyle w:val="Hyperlink"/>
            <w:rFonts w:ascii="Calibri" w:hAnsi="Calibri" w:cs="Calibri"/>
          </w:rPr>
          <w:t>https://apogeearchmetals.com/health-care-in-focus</w:t>
        </w:r>
      </w:hyperlink>
      <w:r w:rsidR="00704F2A">
        <w:rPr>
          <w:rFonts w:ascii="Calibri" w:hAnsi="Calibri" w:cs="Calibri"/>
        </w:rPr>
        <w:t>.</w:t>
      </w:r>
    </w:p>
    <w:p w14:paraId="04E1FBFC" w14:textId="77777777" w:rsidR="00704F2A" w:rsidRPr="00A11529" w:rsidRDefault="00704F2A" w:rsidP="00735488">
      <w:pPr>
        <w:spacing w:after="0" w:line="240" w:lineRule="auto"/>
        <w:contextualSpacing/>
        <w:rPr>
          <w:rFonts w:ascii="Calibri" w:hAnsi="Calibri" w:cs="Calibri"/>
        </w:rPr>
      </w:pPr>
    </w:p>
    <w:p w14:paraId="53DB4FA5" w14:textId="4B00AF6F" w:rsidR="00217746" w:rsidRPr="00D504BF" w:rsidRDefault="00DA4EB0" w:rsidP="00735488">
      <w:pPr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“Health Care in Focus” shares research-driven insights, statistics, trends, success stories and compliance considerations for health care facility owners and managers, architects, construction and installation teams. Aligned with</w:t>
      </w:r>
      <w:r w:rsidR="00A65FE9">
        <w:rPr>
          <w:rFonts w:ascii="Calibri" w:hAnsi="Calibri" w:cs="Calibri"/>
        </w:rPr>
        <w:t xml:space="preserve"> increased </w:t>
      </w:r>
      <w:r w:rsidR="00A65FE9" w:rsidRPr="00D504BF">
        <w:rPr>
          <w:rFonts w:ascii="Calibri" w:hAnsi="Calibri" w:cs="Calibri"/>
        </w:rPr>
        <w:t>demand for psychiatric and me</w:t>
      </w:r>
      <w:r w:rsidR="00BF77CF" w:rsidRPr="00D504BF">
        <w:rPr>
          <w:rFonts w:ascii="Calibri" w:hAnsi="Calibri" w:cs="Calibri"/>
        </w:rPr>
        <w:t>n</w:t>
      </w:r>
      <w:r w:rsidR="00A65FE9" w:rsidRPr="00D504BF">
        <w:rPr>
          <w:rFonts w:ascii="Calibri" w:hAnsi="Calibri" w:cs="Calibri"/>
        </w:rPr>
        <w:t>tal health care, the paper emphasizes window selection criteria for s</w:t>
      </w:r>
      <w:r w:rsidRPr="00D504BF">
        <w:rPr>
          <w:rFonts w:ascii="Calibri" w:hAnsi="Calibri" w:cs="Calibri"/>
        </w:rPr>
        <w:t>pecialty and behavioral care facilities</w:t>
      </w:r>
      <w:r w:rsidR="00A65FE9" w:rsidRPr="00D504BF">
        <w:rPr>
          <w:rFonts w:ascii="Calibri" w:hAnsi="Calibri" w:cs="Calibri"/>
        </w:rPr>
        <w:t>.</w:t>
      </w:r>
    </w:p>
    <w:p w14:paraId="498E9DEE" w14:textId="77777777" w:rsidR="00DA4EB0" w:rsidRPr="00D504BF" w:rsidRDefault="00DA4EB0" w:rsidP="00735488">
      <w:pPr>
        <w:spacing w:after="0" w:line="240" w:lineRule="auto"/>
        <w:contextualSpacing/>
        <w:rPr>
          <w:rFonts w:ascii="Calibri" w:eastAsia="Cambria" w:hAnsi="Calibri" w:cs="Calibri"/>
        </w:rPr>
      </w:pPr>
    </w:p>
    <w:p w14:paraId="4F346C0F" w14:textId="53EA7BCE" w:rsidR="00735488" w:rsidRDefault="00217746" w:rsidP="00735488">
      <w:pPr>
        <w:spacing w:after="0" w:line="240" w:lineRule="auto"/>
        <w:ind w:right="90"/>
        <w:contextualSpacing/>
      </w:pPr>
      <w:r w:rsidRPr="00D504BF">
        <w:rPr>
          <w:rFonts w:ascii="Calibri" w:eastAsia="Cambria" w:hAnsi="Calibri" w:cs="Calibri"/>
        </w:rPr>
        <w:t>“</w:t>
      </w:r>
      <w:r w:rsidR="00A65FE9" w:rsidRPr="00D504BF">
        <w:t>Health</w:t>
      </w:r>
      <w:r w:rsidR="00FF46A9" w:rsidRPr="00D504BF">
        <w:t xml:space="preserve"> </w:t>
      </w:r>
      <w:r w:rsidR="00A65FE9" w:rsidRPr="00D504BF">
        <w:t>care facilities are evolving, and so are the performance expectations placed on their building envelopes</w:t>
      </w:r>
      <w:r w:rsidR="00A65FE9" w:rsidRPr="00D504BF">
        <w:rPr>
          <w:rFonts w:ascii="Calibri" w:hAnsi="Calibri" w:cs="Calibri"/>
        </w:rPr>
        <w:t xml:space="preserve">,” said </w:t>
      </w:r>
      <w:r w:rsidR="00B17A28" w:rsidRPr="00D504BF">
        <w:rPr>
          <w:rFonts w:ascii="Calibri" w:hAnsi="Calibri" w:cs="Calibri"/>
        </w:rPr>
        <w:t>Lisa May</w:t>
      </w:r>
      <w:r w:rsidR="00A65FE9" w:rsidRPr="00D504BF">
        <w:rPr>
          <w:rFonts w:ascii="Calibri" w:hAnsi="Calibri" w:cs="Calibri"/>
        </w:rPr>
        <w:t xml:space="preserve">, </w:t>
      </w:r>
      <w:r w:rsidR="00B17A28" w:rsidRPr="00D504BF">
        <w:rPr>
          <w:rFonts w:ascii="Calibri" w:hAnsi="Calibri" w:cs="Calibri"/>
        </w:rPr>
        <w:t xml:space="preserve">director </w:t>
      </w:r>
      <w:r w:rsidR="00A65FE9" w:rsidRPr="00D504BF">
        <w:rPr>
          <w:rFonts w:ascii="Calibri" w:hAnsi="Calibri" w:cs="Calibri"/>
        </w:rPr>
        <w:t>of architectural services at Apogee Architectural Metals.</w:t>
      </w:r>
      <w:r w:rsidR="00735488" w:rsidRPr="00D504BF">
        <w:t xml:space="preserve"> “</w:t>
      </w:r>
      <w:r w:rsidR="00796013" w:rsidRPr="00D504BF">
        <w:t>B</w:t>
      </w:r>
      <w:r w:rsidR="00A65FE9" w:rsidRPr="00D504BF">
        <w:t>ehavioral health environments</w:t>
      </w:r>
      <w:r w:rsidR="00796013" w:rsidRPr="00D504BF">
        <w:t xml:space="preserve">, rural </w:t>
      </w:r>
      <w:r w:rsidR="00A65FE9" w:rsidRPr="00D504BF">
        <w:t>hospitals</w:t>
      </w:r>
      <w:r w:rsidR="00796013" w:rsidRPr="00D504BF">
        <w:t xml:space="preserve">, VA clinics, medical university campuses and community wellness centers – each have unique project requirements, yet all </w:t>
      </w:r>
      <w:r w:rsidR="00A65FE9" w:rsidRPr="00D504BF">
        <w:t xml:space="preserve">must balance </w:t>
      </w:r>
      <w:r w:rsidR="00796013" w:rsidRPr="00D504BF">
        <w:t xml:space="preserve">the </w:t>
      </w:r>
      <w:r w:rsidR="00A65FE9" w:rsidRPr="00D504BF">
        <w:t>safety</w:t>
      </w:r>
      <w:r w:rsidR="00796013" w:rsidRPr="00D504BF">
        <w:t xml:space="preserve"> and </w:t>
      </w:r>
      <w:r w:rsidR="00A65FE9" w:rsidRPr="00D504BF">
        <w:t>well-being</w:t>
      </w:r>
      <w:r w:rsidR="00796013" w:rsidRPr="00D504BF">
        <w:t xml:space="preserve"> of their patients, staff and visitor</w:t>
      </w:r>
      <w:r w:rsidR="00735488" w:rsidRPr="00D504BF">
        <w:t>s</w:t>
      </w:r>
      <w:r w:rsidR="00735488">
        <w:t xml:space="preserve">. </w:t>
      </w:r>
      <w:r w:rsidR="00FF46A9">
        <w:t>High-quality, high-performance w</w:t>
      </w:r>
      <w:r w:rsidR="00796013">
        <w:t>indow and fenestration systems support these needs with d</w:t>
      </w:r>
      <w:r w:rsidR="00A65FE9" w:rsidRPr="00BC6A6A">
        <w:t>aylighting, energy performance and long-term durability</w:t>
      </w:r>
      <w:r w:rsidR="00A65FE9">
        <w:t>,</w:t>
      </w:r>
      <w:r w:rsidR="00A65FE9" w:rsidRPr="00BC6A6A">
        <w:t xml:space="preserve"> all without sacrificing </w:t>
      </w:r>
      <w:r w:rsidR="00735488">
        <w:t>visual appeal.”</w:t>
      </w:r>
    </w:p>
    <w:p w14:paraId="24CA2E15" w14:textId="77777777" w:rsidR="00735488" w:rsidRDefault="00735488" w:rsidP="00735488">
      <w:pPr>
        <w:spacing w:after="0" w:line="240" w:lineRule="auto"/>
        <w:contextualSpacing/>
      </w:pPr>
    </w:p>
    <w:p w14:paraId="3682CC81" w14:textId="292252AB" w:rsidR="00735488" w:rsidRDefault="00735488" w:rsidP="00735488">
      <w:pPr>
        <w:spacing w:after="0" w:line="240" w:lineRule="auto"/>
        <w:contextualSpacing/>
      </w:pPr>
      <w:r>
        <w:t xml:space="preserve">For more than 50 years, U.S. health care facilities have relied on Apogee Architectural Metals’ best-in-class, industry-tested, aluminum-framed windows and fenestration systems. Its </w:t>
      </w:r>
      <w:r w:rsidRPr="00FF46A9">
        <w:t>EFCO®, Tubelite®, Wausau Window® and Linetec® brand</w:t>
      </w:r>
      <w:r>
        <w:t xml:space="preserve"> products are available from coast to coast.</w:t>
      </w:r>
    </w:p>
    <w:p w14:paraId="4E53C90E" w14:textId="77777777" w:rsidR="00735488" w:rsidRDefault="00735488" w:rsidP="00735488">
      <w:pPr>
        <w:spacing w:after="0" w:line="240" w:lineRule="auto"/>
        <w:contextualSpacing/>
      </w:pPr>
    </w:p>
    <w:p w14:paraId="0FB38C09" w14:textId="52EC4D06" w:rsidR="0065093C" w:rsidRPr="00BC6A6A" w:rsidRDefault="0065093C" w:rsidP="00735488">
      <w:pPr>
        <w:spacing w:after="0" w:line="240" w:lineRule="auto"/>
        <w:contextualSpacing/>
      </w:pPr>
      <w:r>
        <w:t xml:space="preserve">Apogee Architectural Metals’ new paper, </w:t>
      </w:r>
      <w:r>
        <w:rPr>
          <w:rFonts w:ascii="Calibri" w:hAnsi="Calibri" w:cs="Calibri"/>
        </w:rPr>
        <w:t xml:space="preserve">“Health Care in Focus” </w:t>
      </w:r>
      <w:r w:rsidRPr="00BC6A6A">
        <w:t>explores:</w:t>
      </w:r>
    </w:p>
    <w:p w14:paraId="760FEF09" w14:textId="364A7601" w:rsidR="0065093C" w:rsidRPr="00BC6A6A" w:rsidRDefault="0065093C" w:rsidP="00735488">
      <w:pPr>
        <w:numPr>
          <w:ilvl w:val="0"/>
          <w:numId w:val="3"/>
        </w:numPr>
        <w:spacing w:after="0" w:line="240" w:lineRule="auto"/>
        <w:contextualSpacing/>
      </w:pPr>
      <w:r>
        <w:t>Construction growth and considerations of h</w:t>
      </w:r>
      <w:r w:rsidRPr="00BC6A6A">
        <w:t>ealth care and behavioral facilities</w:t>
      </w:r>
    </w:p>
    <w:p w14:paraId="5C522E32" w14:textId="6B661214" w:rsidR="0065093C" w:rsidRPr="00BC6A6A" w:rsidRDefault="0065093C" w:rsidP="00735488">
      <w:pPr>
        <w:numPr>
          <w:ilvl w:val="0"/>
          <w:numId w:val="3"/>
        </w:numPr>
        <w:spacing w:after="0" w:line="240" w:lineRule="auto"/>
        <w:contextualSpacing/>
      </w:pPr>
      <w:r>
        <w:t>Critical value and m</w:t>
      </w:r>
      <w:r w:rsidRPr="00BC6A6A">
        <w:t xml:space="preserve">easurable </w:t>
      </w:r>
      <w:r>
        <w:t xml:space="preserve">benefits </w:t>
      </w:r>
      <w:r w:rsidRPr="00BC6A6A">
        <w:t>of daylight and biophilic design</w:t>
      </w:r>
    </w:p>
    <w:p w14:paraId="57C30CA7" w14:textId="4955750D" w:rsidR="0065093C" w:rsidRPr="00BC6A6A" w:rsidRDefault="0057144C" w:rsidP="00735488">
      <w:pPr>
        <w:numPr>
          <w:ilvl w:val="0"/>
          <w:numId w:val="3"/>
        </w:numPr>
        <w:spacing w:after="0" w:line="240" w:lineRule="auto"/>
        <w:contextualSpacing/>
      </w:pPr>
      <w:r>
        <w:t>H</w:t>
      </w:r>
      <w:r w:rsidR="0065093C" w:rsidRPr="00BC6A6A">
        <w:t>uman-impact resistance and patient safety considerations</w:t>
      </w:r>
      <w:r>
        <w:t xml:space="preserve"> and product specifications</w:t>
      </w:r>
    </w:p>
    <w:p w14:paraId="70C9505C" w14:textId="7177441A" w:rsidR="0065093C" w:rsidRPr="00BC6A6A" w:rsidRDefault="00B17A28" w:rsidP="00735488">
      <w:pPr>
        <w:numPr>
          <w:ilvl w:val="0"/>
          <w:numId w:val="3"/>
        </w:numPr>
        <w:spacing w:after="0" w:line="240" w:lineRule="auto"/>
        <w:contextualSpacing/>
      </w:pPr>
      <w:r>
        <w:t>Mitigation strategies for</w:t>
      </w:r>
      <w:r w:rsidR="0065093C">
        <w:t xml:space="preserve"> h</w:t>
      </w:r>
      <w:r w:rsidR="0065093C" w:rsidRPr="00BC6A6A">
        <w:t>urricane, seismic</w:t>
      </w:r>
      <w:r>
        <w:t xml:space="preserve">, </w:t>
      </w:r>
      <w:r w:rsidR="0065093C" w:rsidRPr="00BC6A6A">
        <w:t xml:space="preserve">blast </w:t>
      </w:r>
      <w:r>
        <w:t>and emergency events</w:t>
      </w:r>
    </w:p>
    <w:p w14:paraId="761CD6A0" w14:textId="29312AB3" w:rsidR="0065093C" w:rsidRPr="00BC6A6A" w:rsidRDefault="0065093C" w:rsidP="00735488">
      <w:pPr>
        <w:numPr>
          <w:ilvl w:val="0"/>
          <w:numId w:val="3"/>
        </w:numPr>
        <w:spacing w:after="0" w:line="240" w:lineRule="auto"/>
        <w:contextualSpacing/>
      </w:pPr>
      <w:r w:rsidRPr="00BC6A6A">
        <w:t>Sustainable design, energy performance and healthy building goal</w:t>
      </w:r>
      <w:r w:rsidR="00B17A28">
        <w:t>s</w:t>
      </w:r>
    </w:p>
    <w:p w14:paraId="4B62A60B" w14:textId="4DC67076" w:rsidR="0065093C" w:rsidRDefault="0065093C" w:rsidP="00735488">
      <w:pPr>
        <w:numPr>
          <w:ilvl w:val="0"/>
          <w:numId w:val="3"/>
        </w:numPr>
        <w:spacing w:after="0" w:line="240" w:lineRule="auto"/>
        <w:contextualSpacing/>
      </w:pPr>
      <w:r w:rsidRPr="00BC6A6A">
        <w:t xml:space="preserve">Real-world case studies </w:t>
      </w:r>
      <w:r w:rsidR="00735488">
        <w:t xml:space="preserve">and product applications </w:t>
      </w:r>
      <w:r w:rsidRPr="00BC6A6A">
        <w:t xml:space="preserve">from across the </w:t>
      </w:r>
      <w:r w:rsidR="00735488">
        <w:t>U.S.</w:t>
      </w:r>
    </w:p>
    <w:p w14:paraId="24F6C0E1" w14:textId="6C54E57F" w:rsidR="00B17A28" w:rsidRPr="00B17A28" w:rsidRDefault="00B17A28" w:rsidP="00735488">
      <w:pPr>
        <w:spacing w:after="0" w:line="240" w:lineRule="auto"/>
        <w:contextualSpacing/>
        <w:jc w:val="right"/>
        <w:rPr>
          <w:i/>
          <w:iCs/>
          <w:sz w:val="18"/>
          <w:szCs w:val="18"/>
        </w:rPr>
      </w:pPr>
      <w:r w:rsidRPr="00B17A28">
        <w:rPr>
          <w:i/>
          <w:iCs/>
          <w:sz w:val="18"/>
          <w:szCs w:val="18"/>
        </w:rPr>
        <w:t>(more)</w:t>
      </w:r>
    </w:p>
    <w:p w14:paraId="17269920" w14:textId="77777777" w:rsidR="0065093C" w:rsidRDefault="0065093C" w:rsidP="00735488">
      <w:pPr>
        <w:spacing w:after="0" w:line="240" w:lineRule="auto"/>
        <w:contextualSpacing/>
      </w:pPr>
    </w:p>
    <w:p w14:paraId="3ECD1E5E" w14:textId="59034761" w:rsidR="0065093C" w:rsidRPr="00217746" w:rsidRDefault="0065093C" w:rsidP="00735488">
      <w:pPr>
        <w:spacing w:after="0" w:line="240" w:lineRule="auto"/>
        <w:contextualSpacing/>
        <w:rPr>
          <w:rFonts w:ascii="Calibri" w:hAnsi="Calibri" w:cs="Calibri"/>
        </w:rPr>
      </w:pPr>
      <w:r>
        <w:lastRenderedPageBreak/>
        <w:t xml:space="preserve">Most recently, </w:t>
      </w:r>
      <w:hyperlink r:id="rId10" w:history="1">
        <w:r w:rsidRPr="00BF3F41">
          <w:rPr>
            <w:rStyle w:val="Hyperlink"/>
            <w:rFonts w:ascii="Calibri" w:hAnsi="Calibri" w:cs="Calibri"/>
          </w:rPr>
          <w:t>Wausau 4000i-DTFX</w:t>
        </w:r>
      </w:hyperlink>
      <w:r>
        <w:rPr>
          <w:rFonts w:ascii="Calibri" w:hAnsi="Calibri" w:cs="Calibri"/>
        </w:rPr>
        <w:t xml:space="preserve"> behavioral care windows joined this extensive portfolio. These </w:t>
      </w:r>
      <w:r w:rsidRPr="00217746">
        <w:rPr>
          <w:rFonts w:ascii="Calibri" w:hAnsi="Calibri" w:cs="Calibri"/>
        </w:rPr>
        <w:t xml:space="preserve">fully fixed windows with optional between-glass blinds ensure </w:t>
      </w:r>
      <w:r w:rsidRPr="00217746">
        <w:rPr>
          <w:rFonts w:ascii="Calibri" w:eastAsia="Cambria" w:hAnsi="Calibri" w:cs="Calibri"/>
        </w:rPr>
        <w:t>the highest levels of patient safety, security and privacy</w:t>
      </w:r>
      <w:r>
        <w:rPr>
          <w:rFonts w:ascii="Calibri" w:eastAsia="Cambria" w:hAnsi="Calibri" w:cs="Calibri"/>
        </w:rPr>
        <w:t xml:space="preserve">. They are tested to </w:t>
      </w:r>
      <w:r w:rsidRPr="00217746">
        <w:rPr>
          <w:rFonts w:ascii="Calibri" w:hAnsi="Calibri" w:cs="Calibri"/>
        </w:rPr>
        <w:t xml:space="preserve">meet the </w:t>
      </w:r>
      <w:r w:rsidRPr="00217746">
        <w:rPr>
          <w:rFonts w:ascii="Calibri" w:eastAsiaTheme="majorEastAsia" w:hAnsi="Calibri" w:cs="Calibri"/>
        </w:rPr>
        <w:t>AAMA 501.8</w:t>
      </w:r>
      <w:r>
        <w:rPr>
          <w:rFonts w:ascii="Calibri" w:eastAsiaTheme="majorEastAsia" w:hAnsi="Calibri" w:cs="Calibri"/>
        </w:rPr>
        <w:t>-23</w:t>
      </w:r>
      <w:r w:rsidRPr="00217746">
        <w:rPr>
          <w:rFonts w:ascii="Calibri" w:hAnsi="Calibri" w:cs="Calibri"/>
        </w:rPr>
        <w:t xml:space="preserve"> </w:t>
      </w:r>
      <w:r w:rsidRPr="00217746">
        <w:rPr>
          <w:rFonts w:ascii="Calibri" w:hAnsi="Calibri" w:cs="Calibri"/>
          <w:i/>
          <w:iCs/>
        </w:rPr>
        <w:t>Standard Test Method for Determination of Resistance to Human Impact of Window Systems Intended for Use in Behavioral Care Applications</w:t>
      </w:r>
      <w:r w:rsidRPr="00217746">
        <w:rPr>
          <w:rFonts w:ascii="Calibri" w:hAnsi="Calibri" w:cs="Calibri"/>
        </w:rPr>
        <w:t>, a Fenestration and Glazing Industry Alliance (FGIA) document.</w:t>
      </w:r>
    </w:p>
    <w:p w14:paraId="3F1F5AB2" w14:textId="77777777" w:rsidR="00EB5BB2" w:rsidRDefault="00EB5BB2" w:rsidP="00735488">
      <w:pPr>
        <w:spacing w:after="0" w:line="240" w:lineRule="auto"/>
        <w:contextualSpacing/>
        <w:rPr>
          <w:rFonts w:ascii="Calibri" w:hAnsi="Calibri" w:cs="Calibri"/>
        </w:rPr>
      </w:pPr>
    </w:p>
    <w:p w14:paraId="7C377D94" w14:textId="6BE14F7B" w:rsidR="00D65DE0" w:rsidRPr="00D504BF" w:rsidRDefault="00D65DE0" w:rsidP="00735488">
      <w:pPr>
        <w:spacing w:after="0" w:line="240" w:lineRule="auto"/>
        <w:contextualSpacing/>
      </w:pPr>
      <w:r>
        <w:rPr>
          <w:rFonts w:ascii="Calibri" w:hAnsi="Calibri" w:cs="Calibri"/>
        </w:rPr>
        <w:t>The “Health Care in Focus” paper also features a</w:t>
      </w:r>
      <w:r>
        <w:t xml:space="preserve"> glossary of window and fenestration terms and abbreviations, list of industry resour</w:t>
      </w:r>
      <w:r w:rsidRPr="00D504BF">
        <w:t>ces, and additional sources and support.</w:t>
      </w:r>
    </w:p>
    <w:p w14:paraId="732AE6B3" w14:textId="77777777" w:rsidR="00D65DE0" w:rsidRPr="00D504BF" w:rsidRDefault="00D65DE0" w:rsidP="00735488">
      <w:pPr>
        <w:spacing w:after="0" w:line="240" w:lineRule="auto"/>
        <w:contextualSpacing/>
        <w:rPr>
          <w:rFonts w:ascii="Calibri" w:hAnsi="Calibri" w:cs="Calibri"/>
        </w:rPr>
      </w:pPr>
    </w:p>
    <w:p w14:paraId="599C299D" w14:textId="21F9A6EC" w:rsidR="004C49C1" w:rsidRPr="00D504BF" w:rsidRDefault="004C49C1" w:rsidP="00735488">
      <w:pPr>
        <w:spacing w:after="0" w:line="240" w:lineRule="auto"/>
        <w:contextualSpacing/>
        <w:rPr>
          <w:rFonts w:ascii="Calibri" w:hAnsi="Calibri" w:cs="Calibri"/>
          <w:i/>
          <w:iCs/>
        </w:rPr>
      </w:pPr>
      <w:r w:rsidRPr="00D504BF">
        <w:rPr>
          <w:rFonts w:ascii="Calibri" w:hAnsi="Calibri" w:cs="Calibri"/>
          <w:i/>
          <w:iCs/>
        </w:rPr>
        <w:t>To</w:t>
      </w:r>
      <w:r w:rsidR="0065093C" w:rsidRPr="00D504BF">
        <w:rPr>
          <w:rFonts w:ascii="Calibri" w:hAnsi="Calibri" w:cs="Calibri"/>
          <w:i/>
          <w:iCs/>
        </w:rPr>
        <w:t xml:space="preserve"> download “Health Care in Focus” and</w:t>
      </w:r>
      <w:r w:rsidRPr="00D504BF">
        <w:rPr>
          <w:rFonts w:ascii="Calibri" w:hAnsi="Calibri" w:cs="Calibri"/>
          <w:i/>
          <w:iCs/>
        </w:rPr>
        <w:t xml:space="preserve"> learn more about </w:t>
      </w:r>
      <w:r w:rsidR="0065093C" w:rsidRPr="00D504BF">
        <w:rPr>
          <w:rFonts w:ascii="Calibri" w:hAnsi="Calibri" w:cs="Calibri"/>
          <w:i/>
          <w:iCs/>
        </w:rPr>
        <w:t xml:space="preserve">Apogee Architectural Metals </w:t>
      </w:r>
      <w:r w:rsidRPr="00D504BF">
        <w:rPr>
          <w:rFonts w:ascii="Calibri" w:hAnsi="Calibri" w:cs="Calibri"/>
          <w:i/>
          <w:iCs/>
        </w:rPr>
        <w:t xml:space="preserve">best-in-class </w:t>
      </w:r>
      <w:r w:rsidR="00F76282" w:rsidRPr="00D504BF">
        <w:rPr>
          <w:rFonts w:ascii="Calibri" w:hAnsi="Calibri" w:cs="Calibri"/>
          <w:i/>
          <w:iCs/>
        </w:rPr>
        <w:t xml:space="preserve">aluminum-framed </w:t>
      </w:r>
      <w:r w:rsidR="0065093C" w:rsidRPr="00D504BF">
        <w:rPr>
          <w:rFonts w:ascii="Calibri" w:hAnsi="Calibri" w:cs="Calibri"/>
          <w:i/>
          <w:iCs/>
        </w:rPr>
        <w:t xml:space="preserve">windows and </w:t>
      </w:r>
      <w:r w:rsidR="00DC53C4" w:rsidRPr="00D504BF">
        <w:rPr>
          <w:rFonts w:ascii="Calibri" w:hAnsi="Calibri" w:cs="Calibri"/>
          <w:i/>
          <w:iCs/>
        </w:rPr>
        <w:t>fenestration products,</w:t>
      </w:r>
      <w:r w:rsidRPr="00D504BF">
        <w:rPr>
          <w:rFonts w:ascii="Calibri" w:hAnsi="Calibri" w:cs="Calibri"/>
          <w:i/>
          <w:iCs/>
        </w:rPr>
        <w:t xml:space="preserve"> please visit </w:t>
      </w:r>
      <w:hyperlink r:id="rId11" w:history="1">
        <w:r w:rsidR="00704F2A">
          <w:rPr>
            <w:rStyle w:val="Hyperlink"/>
            <w:rFonts w:ascii="Calibri" w:hAnsi="Calibri" w:cs="Calibri"/>
            <w:i/>
            <w:iCs/>
          </w:rPr>
          <w:t>https://apogeearchmetals.com</w:t>
        </w:r>
      </w:hyperlink>
      <w:r w:rsidR="0065093C" w:rsidRPr="00D504BF">
        <w:rPr>
          <w:rFonts w:ascii="Calibri" w:hAnsi="Calibri" w:cs="Calibri"/>
          <w:i/>
          <w:iCs/>
        </w:rPr>
        <w:t xml:space="preserve"> </w:t>
      </w:r>
      <w:r w:rsidRPr="00D504BF">
        <w:rPr>
          <w:rFonts w:ascii="Calibri" w:hAnsi="Calibri" w:cs="Calibri"/>
          <w:i/>
          <w:iCs/>
        </w:rPr>
        <w:t xml:space="preserve">or email </w:t>
      </w:r>
      <w:hyperlink r:id="rId12" w:history="1">
        <w:r w:rsidR="000471FF" w:rsidRPr="00D504BF">
          <w:rPr>
            <w:rStyle w:val="Hyperlink"/>
            <w:rFonts w:ascii="Calibri" w:hAnsi="Calibri" w:cs="Calibri"/>
            <w:i/>
            <w:iCs/>
          </w:rPr>
          <w:t>healthcare@wausauwindow.com</w:t>
        </w:r>
      </w:hyperlink>
      <w:r w:rsidR="000471FF" w:rsidRPr="00D504BF">
        <w:rPr>
          <w:rFonts w:ascii="Calibri" w:hAnsi="Calibri" w:cs="Calibri"/>
          <w:i/>
          <w:iCs/>
        </w:rPr>
        <w:t xml:space="preserve"> </w:t>
      </w:r>
      <w:r w:rsidRPr="00D504BF">
        <w:rPr>
          <w:rFonts w:ascii="Calibri" w:hAnsi="Calibri" w:cs="Calibri"/>
          <w:i/>
          <w:iCs/>
        </w:rPr>
        <w:t>or call 877-678-2983.</w:t>
      </w:r>
    </w:p>
    <w:p w14:paraId="16356E44" w14:textId="77777777" w:rsidR="00EB5BB2" w:rsidRPr="00D504BF" w:rsidRDefault="00EB5BB2" w:rsidP="00735488">
      <w:pPr>
        <w:spacing w:after="0" w:line="240" w:lineRule="auto"/>
        <w:contextualSpacing/>
        <w:rPr>
          <w:rFonts w:ascii="Calibri" w:hAnsi="Calibri" w:cs="Calibri"/>
        </w:rPr>
      </w:pPr>
    </w:p>
    <w:p w14:paraId="637AEB89" w14:textId="3F2C9697" w:rsidR="00C75787" w:rsidRPr="00217746" w:rsidRDefault="00EB5BB2" w:rsidP="00735488">
      <w:pPr>
        <w:spacing w:after="0" w:line="240" w:lineRule="auto"/>
        <w:contextualSpacing/>
        <w:jc w:val="center"/>
        <w:rPr>
          <w:rFonts w:ascii="Calibri" w:hAnsi="Calibri" w:cs="Calibri"/>
          <w:i/>
          <w:iCs/>
        </w:rPr>
      </w:pPr>
      <w:r w:rsidRPr="00D504BF">
        <w:rPr>
          <w:rFonts w:ascii="Calibri" w:hAnsi="Calibri" w:cs="Calibri"/>
          <w:i/>
          <w:iCs/>
        </w:rPr>
        <w:t>###</w:t>
      </w:r>
    </w:p>
    <w:sectPr w:rsidR="00C75787" w:rsidRPr="00217746" w:rsidSect="00AE2F3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28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91B69" w14:textId="77777777" w:rsidR="00510FB9" w:rsidRDefault="00510FB9">
      <w:pPr>
        <w:spacing w:after="0" w:line="240" w:lineRule="auto"/>
      </w:pPr>
      <w:r>
        <w:separator/>
      </w:r>
    </w:p>
  </w:endnote>
  <w:endnote w:type="continuationSeparator" w:id="0">
    <w:p w14:paraId="2DE70558" w14:textId="77777777" w:rsidR="00510FB9" w:rsidRDefault="00510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E7041" w14:textId="77777777" w:rsidR="004E6809" w:rsidRDefault="004E6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207D" w14:textId="6E021A60" w:rsidR="009A0AB5" w:rsidRDefault="00C75787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1BACCAF" wp14:editId="279EED9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72400" cy="1252220"/>
          <wp:effectExtent l="0" t="0" r="0" b="0"/>
          <wp:wrapNone/>
          <wp:docPr id="1268609845" name="Picture 1" descr="A screen shot of a compute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1141059" name="Picture 1" descr="A screen shot of a computer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52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B42C90" w14:textId="77777777" w:rsidR="009A0AB5" w:rsidRDefault="009A0A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70BC" w14:textId="77777777" w:rsidR="004E6809" w:rsidRDefault="004E6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D44C1" w14:textId="77777777" w:rsidR="00510FB9" w:rsidRDefault="00510FB9">
      <w:pPr>
        <w:spacing w:after="0" w:line="240" w:lineRule="auto"/>
      </w:pPr>
      <w:r>
        <w:separator/>
      </w:r>
    </w:p>
  </w:footnote>
  <w:footnote w:type="continuationSeparator" w:id="0">
    <w:p w14:paraId="4289EFBD" w14:textId="77777777" w:rsidR="00510FB9" w:rsidRDefault="00510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18272" w14:textId="2B7A7C7C" w:rsidR="009A0AB5" w:rsidRDefault="009A0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F3F29" w14:textId="15065DBE" w:rsidR="004E6809" w:rsidRDefault="004E68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CBD3D" w14:textId="5A7A9387" w:rsidR="00E572E7" w:rsidRDefault="00E572E7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38BAC9F9" wp14:editId="7EB93D27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4357" cy="10060933"/>
          <wp:effectExtent l="0" t="0" r="0" b="0"/>
          <wp:wrapNone/>
          <wp:docPr id="1016901456" name="Picture 1016901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3911265" name="Picture 3639112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4357" cy="100609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C49"/>
    <w:multiLevelType w:val="multilevel"/>
    <w:tmpl w:val="8A9E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7638DF"/>
    <w:multiLevelType w:val="hybridMultilevel"/>
    <w:tmpl w:val="1654D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744F5"/>
    <w:multiLevelType w:val="hybridMultilevel"/>
    <w:tmpl w:val="413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761464">
    <w:abstractNumId w:val="2"/>
  </w:num>
  <w:num w:numId="2" w16cid:durableId="673217622">
    <w:abstractNumId w:val="1"/>
  </w:num>
  <w:num w:numId="3" w16cid:durableId="1737706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238"/>
    <w:rsid w:val="000236BD"/>
    <w:rsid w:val="000272BB"/>
    <w:rsid w:val="000353AA"/>
    <w:rsid w:val="00045238"/>
    <w:rsid w:val="000471FF"/>
    <w:rsid w:val="000B6709"/>
    <w:rsid w:val="00106568"/>
    <w:rsid w:val="00140407"/>
    <w:rsid w:val="001568B8"/>
    <w:rsid w:val="00170E2B"/>
    <w:rsid w:val="00194FCB"/>
    <w:rsid w:val="001B21B9"/>
    <w:rsid w:val="001B3EB8"/>
    <w:rsid w:val="001C62FB"/>
    <w:rsid w:val="001E5411"/>
    <w:rsid w:val="001F6FE8"/>
    <w:rsid w:val="00217746"/>
    <w:rsid w:val="0024039E"/>
    <w:rsid w:val="00266628"/>
    <w:rsid w:val="002739ED"/>
    <w:rsid w:val="002A474D"/>
    <w:rsid w:val="002A65E6"/>
    <w:rsid w:val="002E3C9B"/>
    <w:rsid w:val="00312B76"/>
    <w:rsid w:val="00361B0E"/>
    <w:rsid w:val="00365696"/>
    <w:rsid w:val="00374231"/>
    <w:rsid w:val="003B4AB2"/>
    <w:rsid w:val="003C0531"/>
    <w:rsid w:val="003C3877"/>
    <w:rsid w:val="003D5229"/>
    <w:rsid w:val="003E3EEC"/>
    <w:rsid w:val="00427B58"/>
    <w:rsid w:val="004C49C1"/>
    <w:rsid w:val="004E6809"/>
    <w:rsid w:val="005029CD"/>
    <w:rsid w:val="005049FF"/>
    <w:rsid w:val="00510FB9"/>
    <w:rsid w:val="00516CFD"/>
    <w:rsid w:val="0052232C"/>
    <w:rsid w:val="00563D15"/>
    <w:rsid w:val="0057144C"/>
    <w:rsid w:val="0059780A"/>
    <w:rsid w:val="005A636C"/>
    <w:rsid w:val="005A674B"/>
    <w:rsid w:val="005B645A"/>
    <w:rsid w:val="005C222D"/>
    <w:rsid w:val="005D1655"/>
    <w:rsid w:val="0060125A"/>
    <w:rsid w:val="0065093C"/>
    <w:rsid w:val="006900FB"/>
    <w:rsid w:val="006A6EC8"/>
    <w:rsid w:val="006D54AC"/>
    <w:rsid w:val="006E570E"/>
    <w:rsid w:val="00704F2A"/>
    <w:rsid w:val="00715638"/>
    <w:rsid w:val="00735488"/>
    <w:rsid w:val="00737DEB"/>
    <w:rsid w:val="00743011"/>
    <w:rsid w:val="00746630"/>
    <w:rsid w:val="00754749"/>
    <w:rsid w:val="00754C0B"/>
    <w:rsid w:val="00760D88"/>
    <w:rsid w:val="007620C1"/>
    <w:rsid w:val="00796013"/>
    <w:rsid w:val="007979E0"/>
    <w:rsid w:val="007B6CF0"/>
    <w:rsid w:val="007D2862"/>
    <w:rsid w:val="007F32C0"/>
    <w:rsid w:val="00841678"/>
    <w:rsid w:val="008550A0"/>
    <w:rsid w:val="00875A4C"/>
    <w:rsid w:val="00884ACD"/>
    <w:rsid w:val="008C7B5A"/>
    <w:rsid w:val="008D77C9"/>
    <w:rsid w:val="008E4916"/>
    <w:rsid w:val="00903B9D"/>
    <w:rsid w:val="00910A5E"/>
    <w:rsid w:val="009422CD"/>
    <w:rsid w:val="0096380B"/>
    <w:rsid w:val="00965DFC"/>
    <w:rsid w:val="00974887"/>
    <w:rsid w:val="009A0AB5"/>
    <w:rsid w:val="009A6DE9"/>
    <w:rsid w:val="009B1844"/>
    <w:rsid w:val="009C6E9A"/>
    <w:rsid w:val="009E1A7D"/>
    <w:rsid w:val="00A04D1A"/>
    <w:rsid w:val="00A11529"/>
    <w:rsid w:val="00A24B97"/>
    <w:rsid w:val="00A53245"/>
    <w:rsid w:val="00A64862"/>
    <w:rsid w:val="00A65FE9"/>
    <w:rsid w:val="00A9109F"/>
    <w:rsid w:val="00AB733D"/>
    <w:rsid w:val="00AC00E9"/>
    <w:rsid w:val="00AC6870"/>
    <w:rsid w:val="00AE2F34"/>
    <w:rsid w:val="00AE672F"/>
    <w:rsid w:val="00B17A28"/>
    <w:rsid w:val="00B6422E"/>
    <w:rsid w:val="00B77458"/>
    <w:rsid w:val="00B84848"/>
    <w:rsid w:val="00B91586"/>
    <w:rsid w:val="00BB7EDE"/>
    <w:rsid w:val="00BC3FB4"/>
    <w:rsid w:val="00BD36FF"/>
    <w:rsid w:val="00BF3F41"/>
    <w:rsid w:val="00BF77CF"/>
    <w:rsid w:val="00C032D2"/>
    <w:rsid w:val="00C466CE"/>
    <w:rsid w:val="00C75787"/>
    <w:rsid w:val="00C8132E"/>
    <w:rsid w:val="00CE4C1F"/>
    <w:rsid w:val="00D07366"/>
    <w:rsid w:val="00D504BF"/>
    <w:rsid w:val="00D65DE0"/>
    <w:rsid w:val="00D8439B"/>
    <w:rsid w:val="00DA4EB0"/>
    <w:rsid w:val="00DB0074"/>
    <w:rsid w:val="00DB5D87"/>
    <w:rsid w:val="00DC53C4"/>
    <w:rsid w:val="00DE45D1"/>
    <w:rsid w:val="00DF6085"/>
    <w:rsid w:val="00E0498E"/>
    <w:rsid w:val="00E159CF"/>
    <w:rsid w:val="00E25AA5"/>
    <w:rsid w:val="00E50978"/>
    <w:rsid w:val="00E54827"/>
    <w:rsid w:val="00E572E7"/>
    <w:rsid w:val="00E82764"/>
    <w:rsid w:val="00E84B9A"/>
    <w:rsid w:val="00E96CD7"/>
    <w:rsid w:val="00EA156A"/>
    <w:rsid w:val="00EA3A53"/>
    <w:rsid w:val="00EB5BB2"/>
    <w:rsid w:val="00F27737"/>
    <w:rsid w:val="00F5620C"/>
    <w:rsid w:val="00F76282"/>
    <w:rsid w:val="00F9419E"/>
    <w:rsid w:val="00FD3A5E"/>
    <w:rsid w:val="00FD3EE6"/>
    <w:rsid w:val="00FE1F65"/>
    <w:rsid w:val="00FF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C48954"/>
  <w15:chartTrackingRefBased/>
  <w15:docId w15:val="{6DBBDBA2-9DAF-4F8D-B0B0-2DAC370E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2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238"/>
  </w:style>
  <w:style w:type="paragraph" w:styleId="Footer">
    <w:name w:val="footer"/>
    <w:basedOn w:val="Normal"/>
    <w:link w:val="FooterChar"/>
    <w:uiPriority w:val="99"/>
    <w:unhideWhenUsed/>
    <w:rsid w:val="00045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238"/>
  </w:style>
  <w:style w:type="character" w:styleId="Hyperlink">
    <w:name w:val="Hyperlink"/>
    <w:basedOn w:val="DefaultParagraphFont"/>
    <w:uiPriority w:val="99"/>
    <w:unhideWhenUsed/>
    <w:rsid w:val="00EB5BB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EB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49C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17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71563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156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6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6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6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6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ealthcare@wausauwindow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ogeearchmetals.com/health-care-in-foc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apogeearchmetals.com/products/4000i-dtfx-behavioral-care-window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ogeearchmetals.com/health-care-in-focus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C5B2D-0769-409B-AFD4-F661349B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Apogee Enterprises Inc.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Zajichek, Austin</dc:creator>
  <cp:keywords/>
  <dc:description/>
  <cp:lastModifiedBy>Heather West PR</cp:lastModifiedBy>
  <cp:revision>8</cp:revision>
  <cp:lastPrinted>2026-01-17T23:43:00Z</cp:lastPrinted>
  <dcterms:created xsi:type="dcterms:W3CDTF">2026-02-17T14:17:00Z</dcterms:created>
  <dcterms:modified xsi:type="dcterms:W3CDTF">2026-02-19T17:42:00Z</dcterms:modified>
</cp:coreProperties>
</file>