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05" w:rsidRPr="000C6664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0C6664">
        <w:rPr>
          <w:rFonts w:ascii="Helvetica" w:hAnsi="Helvetica"/>
          <w:sz w:val="56"/>
        </w:rPr>
        <w:t>P</w:t>
      </w:r>
      <w:r w:rsidRPr="000C6664">
        <w:rPr>
          <w:rFonts w:ascii="Helvetica-Narrow" w:hAnsi="Helvetica-Narrow"/>
          <w:sz w:val="56"/>
        </w:rPr>
        <w:t xml:space="preserve">ress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:rsidR="003B4705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Press Contacts:</w:t>
      </w:r>
    </w:p>
    <w:p w:rsidR="003B4705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Heather West, Heather West Public Relations</w:t>
      </w:r>
    </w:p>
    <w:p w:rsidR="003B4705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E-mail:  </w:t>
      </w:r>
      <w:hyperlink r:id="rId6" w:history="1">
        <w:r>
          <w:rPr>
            <w:rStyle w:val="Hyperlink"/>
            <w:rFonts w:ascii="Arial" w:hAnsi="Arial"/>
            <w:sz w:val="18"/>
          </w:rPr>
          <w:t>heather@heatherwestpr.com</w:t>
        </w:r>
      </w:hyperlink>
      <w:r>
        <w:rPr>
          <w:rFonts w:ascii="Arial" w:hAnsi="Arial"/>
          <w:sz w:val="18"/>
        </w:rPr>
        <w:t xml:space="preserve">; </w:t>
      </w:r>
      <w:r>
        <w:rPr>
          <w:rFonts w:ascii="Arial" w:hAnsi="Arial" w:cs="Arial"/>
          <w:sz w:val="18"/>
          <w:szCs w:val="18"/>
        </w:rPr>
        <w:t>612-724-8760</w:t>
      </w:r>
    </w:p>
    <w:p w:rsidR="003B4705" w:rsidRPr="00C76F33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4"/>
          <w:szCs w:val="14"/>
        </w:rPr>
      </w:pPr>
    </w:p>
    <w:p w:rsidR="003B4705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Angela Dickson, marketing manager, AAMA</w:t>
      </w:r>
    </w:p>
    <w:p w:rsidR="003B4705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Email: </w:t>
      </w:r>
      <w:hyperlink r:id="rId7" w:history="1">
        <w:r w:rsidRPr="00FE7232">
          <w:rPr>
            <w:rStyle w:val="Hyperlink"/>
            <w:rFonts w:ascii="Arial" w:hAnsi="Arial"/>
            <w:sz w:val="18"/>
          </w:rPr>
          <w:t>adickson@aamanet.org</w:t>
        </w:r>
      </w:hyperlink>
      <w:r>
        <w:rPr>
          <w:rFonts w:ascii="Arial" w:hAnsi="Arial"/>
          <w:sz w:val="18"/>
        </w:rPr>
        <w:t xml:space="preserve">; </w:t>
      </w:r>
      <w:r w:rsidR="007B66A4">
        <w:rPr>
          <w:rFonts w:ascii="Arial" w:hAnsi="Arial"/>
          <w:sz w:val="18"/>
        </w:rPr>
        <w:t>714-596-3574</w:t>
      </w:r>
    </w:p>
    <w:p w:rsidR="003B4705" w:rsidRPr="00EA0561" w:rsidRDefault="00AD1B92" w:rsidP="000F3E99">
      <w:pPr>
        <w:pStyle w:val="Title"/>
        <w:jc w:val="right"/>
        <w:rPr>
          <w:b w:val="0"/>
          <w:color w:val="auto"/>
          <w:sz w:val="20"/>
          <w:szCs w:val="24"/>
        </w:rPr>
      </w:pPr>
      <w:r>
        <w:rPr>
          <w:b w:val="0"/>
          <w:color w:val="auto"/>
          <w:sz w:val="20"/>
          <w:szCs w:val="24"/>
          <w:highlight w:val="yellow"/>
        </w:rPr>
        <w:t>September 2</w:t>
      </w:r>
      <w:r w:rsidR="008004CB">
        <w:rPr>
          <w:b w:val="0"/>
          <w:color w:val="auto"/>
          <w:sz w:val="20"/>
          <w:szCs w:val="24"/>
          <w:highlight w:val="yellow"/>
        </w:rPr>
        <w:t>8</w:t>
      </w:r>
      <w:r w:rsidR="003B4705" w:rsidRPr="00BE5FE6">
        <w:rPr>
          <w:b w:val="0"/>
          <w:color w:val="auto"/>
          <w:sz w:val="20"/>
          <w:szCs w:val="24"/>
          <w:highlight w:val="yellow"/>
        </w:rPr>
        <w:t>, 201</w:t>
      </w:r>
      <w:r>
        <w:rPr>
          <w:b w:val="0"/>
          <w:color w:val="auto"/>
          <w:sz w:val="20"/>
          <w:szCs w:val="24"/>
        </w:rPr>
        <w:t>6</w:t>
      </w:r>
    </w:p>
    <w:p w:rsidR="003B4705" w:rsidRPr="0043198C" w:rsidRDefault="003B4705" w:rsidP="003B4705">
      <w:pPr>
        <w:pStyle w:val="Title"/>
        <w:jc w:val="right"/>
        <w:rPr>
          <w:b w:val="0"/>
          <w:color w:val="auto"/>
          <w:sz w:val="20"/>
          <w:szCs w:val="18"/>
        </w:rPr>
      </w:pPr>
    </w:p>
    <w:p w:rsidR="003B4705" w:rsidRPr="005009E4" w:rsidRDefault="00161DD2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30"/>
          <w:szCs w:val="30"/>
        </w:rPr>
      </w:pPr>
      <w:r w:rsidRPr="00F917E0">
        <w:rPr>
          <w:rFonts w:ascii="Arial" w:hAnsi="Arial" w:cs="Arial"/>
          <w:b/>
          <w:sz w:val="30"/>
          <w:szCs w:val="30"/>
        </w:rPr>
        <w:t xml:space="preserve">AAMA </w:t>
      </w:r>
      <w:r w:rsidR="008004CB" w:rsidRPr="00F917E0">
        <w:rPr>
          <w:rFonts w:ascii="Arial" w:hAnsi="Arial" w:cs="Arial"/>
          <w:b/>
          <w:sz w:val="30"/>
          <w:szCs w:val="30"/>
        </w:rPr>
        <w:t>Sustainability Steering Committee Hosts Speakers on WELL Building Standard, Air Quality Testing</w:t>
      </w:r>
    </w:p>
    <w:p w:rsidR="003B4705" w:rsidRPr="005009E4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EF41BD" w:rsidRDefault="00BA2095" w:rsidP="00377DB9">
      <w:pPr>
        <w:rPr>
          <w:rFonts w:cstheme="minorHAnsi"/>
        </w:rPr>
      </w:pPr>
      <w:r w:rsidRPr="00B447BE">
        <w:t>SCHAUMBURG, IL—</w:t>
      </w:r>
      <w:r w:rsidR="00B45A9E" w:rsidRPr="00B447BE">
        <w:t xml:space="preserve"> </w:t>
      </w:r>
      <w:r w:rsidR="008004CB">
        <w:t>During</w:t>
      </w:r>
      <w:r w:rsidR="00377DB9" w:rsidRPr="00B447BE">
        <w:t xml:space="preserve"> the American Architectural Manufacturers Associat</w:t>
      </w:r>
      <w:r w:rsidR="005009E4" w:rsidRPr="00B447BE">
        <w:t xml:space="preserve">ion (AAMA) </w:t>
      </w:r>
      <w:r w:rsidR="00B447BE" w:rsidRPr="00B447BE">
        <w:t>2016</w:t>
      </w:r>
      <w:r w:rsidR="00F24824" w:rsidRPr="00B447BE">
        <w:t xml:space="preserve"> </w:t>
      </w:r>
      <w:r w:rsidR="009A6AFA" w:rsidRPr="00B447BE">
        <w:t xml:space="preserve">National </w:t>
      </w:r>
      <w:r w:rsidR="00F24824" w:rsidRPr="00B447BE">
        <w:t xml:space="preserve">Fall Conference, </w:t>
      </w:r>
      <w:r w:rsidR="008004CB">
        <w:t xml:space="preserve">the AAMA Sustainability Steering Committee hosted two speakers who </w:t>
      </w:r>
      <w:r w:rsidR="000D7D3F">
        <w:t>stressed</w:t>
      </w:r>
      <w:r w:rsidR="008004CB">
        <w:t xml:space="preserve"> the importance of wellness in buildings the industry assists in creating and </w:t>
      </w:r>
      <w:r w:rsidR="000D7D3F">
        <w:t>renovating</w:t>
      </w:r>
      <w:r w:rsidR="004559E8">
        <w:t>.</w:t>
      </w:r>
      <w:r w:rsidR="008004CB">
        <w:t xml:space="preserve"> </w:t>
      </w:r>
      <w:r w:rsidR="008004CB" w:rsidRPr="00243CC8">
        <w:rPr>
          <w:rFonts w:cstheme="minorHAnsi"/>
        </w:rPr>
        <w:t>Lauren Wallace (</w:t>
      </w:r>
      <w:proofErr w:type="spellStart"/>
      <w:r w:rsidR="008423C6">
        <w:rPr>
          <w:rFonts w:cstheme="minorHAnsi"/>
        </w:rPr>
        <w:fldChar w:fldCharType="begin"/>
      </w:r>
      <w:r w:rsidR="001328EA">
        <w:rPr>
          <w:rFonts w:cstheme="minorHAnsi"/>
        </w:rPr>
        <w:instrText xml:space="preserve"> HYPERLINK "http://epstengroup.com/" </w:instrText>
      </w:r>
      <w:r w:rsidR="008423C6">
        <w:rPr>
          <w:rFonts w:cstheme="minorHAnsi"/>
        </w:rPr>
        <w:fldChar w:fldCharType="separate"/>
      </w:r>
      <w:r w:rsidR="008004CB" w:rsidRPr="001328EA">
        <w:rPr>
          <w:rStyle w:val="Hyperlink"/>
          <w:rFonts w:cstheme="minorHAnsi"/>
          <w:sz w:val="22"/>
        </w:rPr>
        <w:t>Epsten</w:t>
      </w:r>
      <w:proofErr w:type="spellEnd"/>
      <w:r w:rsidR="008004CB" w:rsidRPr="001328EA">
        <w:rPr>
          <w:rStyle w:val="Hyperlink"/>
          <w:rFonts w:cstheme="minorHAnsi"/>
          <w:sz w:val="22"/>
        </w:rPr>
        <w:t xml:space="preserve"> Group</w:t>
      </w:r>
      <w:r w:rsidR="008423C6">
        <w:rPr>
          <w:rFonts w:cstheme="minorHAnsi"/>
        </w:rPr>
        <w:fldChar w:fldCharType="end"/>
      </w:r>
      <w:r w:rsidR="008004CB" w:rsidRPr="00243CC8">
        <w:rPr>
          <w:rFonts w:cstheme="minorHAnsi"/>
        </w:rPr>
        <w:t>)</w:t>
      </w:r>
      <w:r w:rsidR="008004CB">
        <w:rPr>
          <w:rFonts w:cstheme="minorHAnsi"/>
        </w:rPr>
        <w:t xml:space="preserve"> focused on the WELL Building Standard and the Living Building Challenge, followed by Dr. Elliott Horner</w:t>
      </w:r>
      <w:r w:rsidR="001328EA">
        <w:rPr>
          <w:rFonts w:cstheme="minorHAnsi"/>
        </w:rPr>
        <w:t xml:space="preserve"> (</w:t>
      </w:r>
      <w:hyperlink r:id="rId8" w:history="1">
        <w:r w:rsidR="001328EA" w:rsidRPr="001328EA">
          <w:rPr>
            <w:rStyle w:val="Hyperlink"/>
            <w:rFonts w:cstheme="minorHAnsi"/>
            <w:sz w:val="22"/>
          </w:rPr>
          <w:t>UL</w:t>
        </w:r>
      </w:hyperlink>
      <w:r w:rsidR="001328EA">
        <w:rPr>
          <w:rFonts w:cstheme="minorHAnsi"/>
        </w:rPr>
        <w:t>)</w:t>
      </w:r>
      <w:r w:rsidR="008004CB">
        <w:rPr>
          <w:rFonts w:cstheme="minorHAnsi"/>
        </w:rPr>
        <w:t xml:space="preserve">, who gave those in attendance information on </w:t>
      </w:r>
      <w:r w:rsidR="006116C7">
        <w:rPr>
          <w:rFonts w:cstheme="minorHAnsi"/>
        </w:rPr>
        <w:t xml:space="preserve">indoor </w:t>
      </w:r>
      <w:r w:rsidR="008004CB">
        <w:rPr>
          <w:rFonts w:cstheme="minorHAnsi"/>
        </w:rPr>
        <w:t>air quality testing and its merits.</w:t>
      </w:r>
    </w:p>
    <w:p w:rsidR="008004CB" w:rsidRDefault="008004CB" w:rsidP="00377DB9">
      <w:pPr>
        <w:rPr>
          <w:rFonts w:cstheme="minorHAnsi"/>
        </w:rPr>
      </w:pPr>
      <w:r>
        <w:rPr>
          <w:rFonts w:cstheme="minorHAnsi"/>
        </w:rPr>
        <w:t>“</w:t>
      </w:r>
      <w:r w:rsidRPr="00243CC8">
        <w:rPr>
          <w:rFonts w:cstheme="minorHAnsi"/>
        </w:rPr>
        <w:t>When we think of sustainability, we often think of environmental impact</w:t>
      </w:r>
      <w:r>
        <w:rPr>
          <w:rFonts w:cstheme="minorHAnsi"/>
        </w:rPr>
        <w:t>,” said Mark Silverberg (</w:t>
      </w:r>
      <w:hyperlink r:id="rId9" w:history="1">
        <w:r w:rsidRPr="008004CB">
          <w:rPr>
            <w:rStyle w:val="Hyperlink"/>
            <w:rFonts w:cstheme="minorHAnsi"/>
            <w:sz w:val="22"/>
          </w:rPr>
          <w:t>Technoform</w:t>
        </w:r>
      </w:hyperlink>
      <w:r>
        <w:rPr>
          <w:rFonts w:cstheme="minorHAnsi"/>
        </w:rPr>
        <w:t>), chair of the AAMA Sustainability Steering Committee. “</w:t>
      </w:r>
      <w:r w:rsidRPr="00243CC8">
        <w:rPr>
          <w:rFonts w:cstheme="minorHAnsi"/>
        </w:rPr>
        <w:t>But 92 percen</w:t>
      </w:r>
      <w:r>
        <w:rPr>
          <w:rFonts w:cstheme="minorHAnsi"/>
        </w:rPr>
        <w:t xml:space="preserve">t of costs are </w:t>
      </w:r>
      <w:proofErr w:type="gramStart"/>
      <w:r>
        <w:rPr>
          <w:rFonts w:cstheme="minorHAnsi"/>
        </w:rPr>
        <w:t>employee-related</w:t>
      </w:r>
      <w:proofErr w:type="gramEnd"/>
      <w:r>
        <w:rPr>
          <w:rFonts w:cstheme="minorHAnsi"/>
        </w:rPr>
        <w:t xml:space="preserve">, </w:t>
      </w:r>
      <w:r w:rsidRPr="00243CC8">
        <w:rPr>
          <w:rFonts w:cstheme="minorHAnsi"/>
        </w:rPr>
        <w:t>instead of maintenance and operation. We can help reduce depression, a leading cost of lost time. Glass and glazing have a major opportunity of making this net positive contribution.”</w:t>
      </w:r>
    </w:p>
    <w:p w:rsidR="008004CB" w:rsidRDefault="008004CB" w:rsidP="00377DB9">
      <w:pPr>
        <w:rPr>
          <w:rFonts w:cstheme="minorHAnsi"/>
          <w:shd w:val="clear" w:color="auto" w:fill="F5F8FA"/>
        </w:rPr>
      </w:pPr>
      <w:r>
        <w:rPr>
          <w:rFonts w:cstheme="minorHAnsi"/>
        </w:rPr>
        <w:t xml:space="preserve">Wallace went over the </w:t>
      </w:r>
      <w:r>
        <w:rPr>
          <w:rFonts w:cstheme="minorHAnsi"/>
          <w:shd w:val="clear" w:color="auto" w:fill="F5F8FA"/>
        </w:rPr>
        <w:t>WELL Building Standard,</w:t>
      </w:r>
      <w:r w:rsidRPr="00243CC8">
        <w:rPr>
          <w:rFonts w:cstheme="minorHAnsi"/>
          <w:shd w:val="clear" w:color="auto" w:fill="F5F8FA"/>
        </w:rPr>
        <w:t xml:space="preserve"> the first standard to focus </w:t>
      </w:r>
      <w:r>
        <w:rPr>
          <w:rFonts w:cstheme="minorHAnsi"/>
          <w:shd w:val="clear" w:color="auto" w:fill="F5F8FA"/>
        </w:rPr>
        <w:t>solely</w:t>
      </w:r>
      <w:r w:rsidRPr="00243CC8">
        <w:rPr>
          <w:rFonts w:cstheme="minorHAnsi"/>
          <w:shd w:val="clear" w:color="auto" w:fill="F5F8FA"/>
        </w:rPr>
        <w:t xml:space="preserve"> on the health and wellness of the people in the buildings.</w:t>
      </w:r>
    </w:p>
    <w:p w:rsidR="008004CB" w:rsidRDefault="008004CB" w:rsidP="00377DB9">
      <w:pPr>
        <w:rPr>
          <w:rFonts w:cstheme="minorHAnsi"/>
          <w:spacing w:val="2"/>
          <w:shd w:val="clear" w:color="auto" w:fill="F5F8FA"/>
        </w:rPr>
      </w:pPr>
      <w:r>
        <w:rPr>
          <w:rFonts w:cstheme="minorHAnsi"/>
          <w:spacing w:val="2"/>
          <w:shd w:val="clear" w:color="auto" w:fill="F5F8FA"/>
        </w:rPr>
        <w:t xml:space="preserve">“We spend 90 percent </w:t>
      </w:r>
      <w:r w:rsidRPr="00243CC8">
        <w:rPr>
          <w:rFonts w:cstheme="minorHAnsi"/>
          <w:spacing w:val="2"/>
          <w:shd w:val="clear" w:color="auto" w:fill="F5F8FA"/>
        </w:rPr>
        <w:t>of our time indoors, and we have potential to reshape public health and make a positive impact on wellbeing</w:t>
      </w:r>
      <w:r>
        <w:rPr>
          <w:rFonts w:cstheme="minorHAnsi"/>
          <w:spacing w:val="2"/>
          <w:shd w:val="clear" w:color="auto" w:fill="F5F8FA"/>
        </w:rPr>
        <w:t>,” said Wallace, adding, “Sitting is the new smoking.”</w:t>
      </w:r>
    </w:p>
    <w:p w:rsidR="008004CB" w:rsidRPr="00243CC8" w:rsidRDefault="008004CB" w:rsidP="008004CB">
      <w:pPr>
        <w:rPr>
          <w:rFonts w:cstheme="minorHAnsi"/>
        </w:rPr>
      </w:pPr>
      <w:r w:rsidRPr="00243CC8">
        <w:rPr>
          <w:rFonts w:cstheme="minorHAnsi"/>
          <w:spacing w:val="2"/>
          <w:shd w:val="clear" w:color="auto" w:fill="F5F8FA"/>
        </w:rPr>
        <w:t>The seven con</w:t>
      </w:r>
      <w:r>
        <w:rPr>
          <w:rFonts w:cstheme="minorHAnsi"/>
          <w:spacing w:val="2"/>
          <w:shd w:val="clear" w:color="auto" w:fill="F5F8FA"/>
        </w:rPr>
        <w:t xml:space="preserve">cepts of </w:t>
      </w:r>
      <w:r w:rsidR="000D7D3F">
        <w:rPr>
          <w:rFonts w:cstheme="minorHAnsi"/>
          <w:spacing w:val="2"/>
          <w:shd w:val="clear" w:color="auto" w:fill="F5F8FA"/>
        </w:rPr>
        <w:t xml:space="preserve">the </w:t>
      </w:r>
      <w:r>
        <w:rPr>
          <w:rFonts w:cstheme="minorHAnsi"/>
          <w:spacing w:val="2"/>
          <w:shd w:val="clear" w:color="auto" w:fill="F5F8FA"/>
        </w:rPr>
        <w:t xml:space="preserve">WELL Building Standard are air, water, nourishment, light, fitness, comfort and </w:t>
      </w:r>
      <w:r w:rsidRPr="00243CC8">
        <w:rPr>
          <w:rFonts w:cstheme="minorHAnsi"/>
          <w:spacing w:val="2"/>
          <w:shd w:val="clear" w:color="auto" w:fill="F5F8FA"/>
        </w:rPr>
        <w:t>mind</w:t>
      </w:r>
      <w:r>
        <w:rPr>
          <w:rFonts w:cstheme="minorHAnsi"/>
          <w:spacing w:val="2"/>
          <w:shd w:val="clear" w:color="auto" w:fill="F5F8FA"/>
        </w:rPr>
        <w:t xml:space="preserve">. Obviously, Wallace said, the fenestration industry can contribute to the light concept. </w:t>
      </w:r>
      <w:r w:rsidRPr="00243CC8">
        <w:rPr>
          <w:rFonts w:cstheme="minorHAnsi"/>
          <w:shd w:val="clear" w:color="auto" w:fill="F5F8FA"/>
        </w:rPr>
        <w:t>The light feature involves daylight and glazing, plus things like lighting fixtures</w:t>
      </w:r>
      <w:r>
        <w:rPr>
          <w:rFonts w:cstheme="minorHAnsi"/>
          <w:shd w:val="clear" w:color="auto" w:fill="F5F8FA"/>
        </w:rPr>
        <w:t>.</w:t>
      </w:r>
    </w:p>
    <w:p w:rsidR="008004CB" w:rsidRPr="008004CB" w:rsidRDefault="008004CB" w:rsidP="008004CB">
      <w:pPr>
        <w:rPr>
          <w:rFonts w:cstheme="minorHAnsi"/>
          <w:spacing w:val="2"/>
          <w:shd w:val="clear" w:color="auto" w:fill="F5F8FA"/>
        </w:rPr>
      </w:pPr>
      <w:r>
        <w:rPr>
          <w:rFonts w:cstheme="minorHAnsi"/>
        </w:rPr>
        <w:t>“</w:t>
      </w:r>
      <w:r w:rsidRPr="00243CC8">
        <w:rPr>
          <w:rFonts w:cstheme="minorHAnsi"/>
          <w:spacing w:val="2"/>
          <w:shd w:val="clear" w:color="auto" w:fill="F5F8FA"/>
        </w:rPr>
        <w:t>All light, not just sunlight, contributes to o</w:t>
      </w:r>
      <w:r>
        <w:rPr>
          <w:rFonts w:cstheme="minorHAnsi"/>
          <w:spacing w:val="2"/>
          <w:shd w:val="clear" w:color="auto" w:fill="F5F8FA"/>
        </w:rPr>
        <w:t xml:space="preserve">ur biological circadian rhythm, which dictates </w:t>
      </w:r>
      <w:r w:rsidRPr="00243CC8">
        <w:rPr>
          <w:rFonts w:cstheme="minorHAnsi"/>
          <w:spacing w:val="2"/>
          <w:shd w:val="clear" w:color="auto" w:fill="F5F8FA"/>
        </w:rPr>
        <w:t>our sleep or wakefulness</w:t>
      </w:r>
      <w:r>
        <w:rPr>
          <w:rFonts w:cstheme="minorHAnsi"/>
          <w:spacing w:val="2"/>
          <w:shd w:val="clear" w:color="auto" w:fill="F5F8FA"/>
        </w:rPr>
        <w:t>,” said Wallace. “</w:t>
      </w:r>
      <w:r w:rsidRPr="00243CC8">
        <w:rPr>
          <w:rFonts w:cstheme="minorHAnsi"/>
          <w:spacing w:val="2"/>
          <w:shd w:val="clear" w:color="auto" w:fill="F5F8FA"/>
        </w:rPr>
        <w:t>Throughout the day, light offers a cue that triggers reactions w</w:t>
      </w:r>
      <w:r w:rsidR="000D7D3F">
        <w:rPr>
          <w:rFonts w:cstheme="minorHAnsi"/>
          <w:spacing w:val="2"/>
          <w:shd w:val="clear" w:color="auto" w:fill="F5F8FA"/>
        </w:rPr>
        <w:t>ith</w:t>
      </w:r>
      <w:r w:rsidRPr="00243CC8">
        <w:rPr>
          <w:rFonts w:cstheme="minorHAnsi"/>
          <w:spacing w:val="2"/>
          <w:shd w:val="clear" w:color="auto" w:fill="F5F8FA"/>
        </w:rPr>
        <w:t>in the body directed to alertness, digestion and sleep.</w:t>
      </w:r>
      <w:r>
        <w:rPr>
          <w:rFonts w:cstheme="minorHAnsi"/>
          <w:spacing w:val="2"/>
          <w:shd w:val="clear" w:color="auto" w:fill="F5F8FA"/>
        </w:rPr>
        <w:t>”</w:t>
      </w:r>
    </w:p>
    <w:p w:rsidR="008004CB" w:rsidRDefault="008004CB" w:rsidP="008004CB">
      <w:pPr>
        <w:rPr>
          <w:rFonts w:cstheme="minorHAnsi"/>
          <w:shd w:val="clear" w:color="auto" w:fill="F5F8FA"/>
        </w:rPr>
      </w:pPr>
      <w:r w:rsidRPr="00243CC8">
        <w:rPr>
          <w:rFonts w:cstheme="minorHAnsi"/>
          <w:shd w:val="clear" w:color="auto" w:fill="F5F8FA"/>
        </w:rPr>
        <w:t>Existing buildings can be WELL Buildings, too</w:t>
      </w:r>
      <w:r>
        <w:rPr>
          <w:rFonts w:cstheme="minorHAnsi"/>
          <w:shd w:val="clear" w:color="auto" w:fill="F5F8FA"/>
        </w:rPr>
        <w:t xml:space="preserve">, said Wallace. There are </w:t>
      </w:r>
      <w:r w:rsidRPr="00243CC8">
        <w:rPr>
          <w:rFonts w:cstheme="minorHAnsi"/>
          <w:shd w:val="clear" w:color="auto" w:fill="F5F8FA"/>
        </w:rPr>
        <w:t xml:space="preserve">new </w:t>
      </w:r>
      <w:r>
        <w:rPr>
          <w:rFonts w:cstheme="minorHAnsi"/>
          <w:shd w:val="clear" w:color="auto" w:fill="F5F8FA"/>
        </w:rPr>
        <w:t>and</w:t>
      </w:r>
      <w:r w:rsidRPr="00243CC8">
        <w:rPr>
          <w:rFonts w:cstheme="minorHAnsi"/>
          <w:shd w:val="clear" w:color="auto" w:fill="F5F8FA"/>
        </w:rPr>
        <w:t xml:space="preserve"> existing core and shell compliance</w:t>
      </w:r>
      <w:r>
        <w:rPr>
          <w:rFonts w:cstheme="minorHAnsi"/>
          <w:shd w:val="clear" w:color="auto" w:fill="F5F8FA"/>
        </w:rPr>
        <w:t xml:space="preserve"> guidelines</w:t>
      </w:r>
      <w:r w:rsidRPr="00243CC8">
        <w:rPr>
          <w:rFonts w:cstheme="minorHAnsi"/>
          <w:shd w:val="clear" w:color="auto" w:fill="F5F8FA"/>
        </w:rPr>
        <w:t>, plus renovation</w:t>
      </w:r>
      <w:r>
        <w:rPr>
          <w:rFonts w:cstheme="minorHAnsi"/>
          <w:shd w:val="clear" w:color="auto" w:fill="F5F8FA"/>
        </w:rPr>
        <w:t xml:space="preserve"> certification available.</w:t>
      </w:r>
    </w:p>
    <w:p w:rsidR="008004CB" w:rsidRDefault="008004CB" w:rsidP="001D5F14">
      <w:pPr>
        <w:rPr>
          <w:rFonts w:cstheme="minorHAnsi"/>
          <w:shd w:val="clear" w:color="auto" w:fill="F5F8FA"/>
        </w:rPr>
      </w:pPr>
      <w:r>
        <w:rPr>
          <w:rFonts w:cstheme="minorHAnsi"/>
          <w:shd w:val="clear" w:color="auto" w:fill="F5F8FA"/>
        </w:rPr>
        <w:t xml:space="preserve">Other fenestration aspects of the light concept in the WELL Building Standard include </w:t>
      </w:r>
      <w:r w:rsidRPr="00243CC8">
        <w:rPr>
          <w:rFonts w:cstheme="minorHAnsi"/>
          <w:spacing w:val="2"/>
          <w:shd w:val="clear" w:color="auto" w:fill="F5F8FA"/>
        </w:rPr>
        <w:t>solar glare control</w:t>
      </w:r>
      <w:r w:rsidR="000D7D3F">
        <w:rPr>
          <w:rFonts w:cstheme="minorHAnsi"/>
          <w:spacing w:val="2"/>
          <w:shd w:val="clear" w:color="auto" w:fill="F5F8FA"/>
        </w:rPr>
        <w:t>,</w:t>
      </w:r>
      <w:r w:rsidRPr="00243CC8">
        <w:rPr>
          <w:rFonts w:cstheme="minorHAnsi"/>
          <w:spacing w:val="2"/>
          <w:shd w:val="clear" w:color="auto" w:fill="F5F8FA"/>
        </w:rPr>
        <w:t xml:space="preserve"> low-glare workstations and </w:t>
      </w:r>
      <w:r w:rsidR="001D5F14">
        <w:rPr>
          <w:rFonts w:cstheme="minorHAnsi"/>
          <w:spacing w:val="2"/>
          <w:shd w:val="clear" w:color="auto" w:fill="F5F8FA"/>
        </w:rPr>
        <w:t>daylight modeling</w:t>
      </w:r>
      <w:r w:rsidRPr="00243CC8">
        <w:rPr>
          <w:rFonts w:cstheme="minorHAnsi"/>
          <w:spacing w:val="2"/>
          <w:shd w:val="clear" w:color="auto" w:fill="F5F8FA"/>
        </w:rPr>
        <w:t>.</w:t>
      </w:r>
      <w:r w:rsidR="001D5F14">
        <w:rPr>
          <w:rFonts w:cstheme="minorHAnsi"/>
          <w:spacing w:val="2"/>
          <w:shd w:val="clear" w:color="auto" w:fill="F5F8FA"/>
        </w:rPr>
        <w:t xml:space="preserve"> In these areas, consider </w:t>
      </w:r>
      <w:r w:rsidRPr="00243CC8">
        <w:rPr>
          <w:rFonts w:cstheme="minorHAnsi"/>
          <w:shd w:val="clear" w:color="auto" w:fill="F5F8FA"/>
        </w:rPr>
        <w:t>window shading and daylight management</w:t>
      </w:r>
      <w:r w:rsidR="001D5F14">
        <w:rPr>
          <w:rFonts w:cstheme="minorHAnsi"/>
          <w:shd w:val="clear" w:color="auto" w:fill="F5F8FA"/>
        </w:rPr>
        <w:t xml:space="preserve"> options</w:t>
      </w:r>
      <w:r w:rsidRPr="00243CC8">
        <w:rPr>
          <w:rFonts w:cstheme="minorHAnsi"/>
          <w:shd w:val="clear" w:color="auto" w:fill="F5F8FA"/>
        </w:rPr>
        <w:t xml:space="preserve">. The WELL </w:t>
      </w:r>
      <w:r w:rsidR="001D5F14">
        <w:rPr>
          <w:rFonts w:cstheme="minorHAnsi"/>
          <w:shd w:val="clear" w:color="auto" w:fill="F5F8FA"/>
        </w:rPr>
        <w:t>Building</w:t>
      </w:r>
      <w:r w:rsidRPr="00243CC8">
        <w:rPr>
          <w:rFonts w:cstheme="minorHAnsi"/>
          <w:shd w:val="clear" w:color="auto" w:fill="F5F8FA"/>
        </w:rPr>
        <w:t xml:space="preserve"> </w:t>
      </w:r>
      <w:r w:rsidR="001D5F14">
        <w:rPr>
          <w:rFonts w:cstheme="minorHAnsi"/>
          <w:shd w:val="clear" w:color="auto" w:fill="F5F8FA"/>
        </w:rPr>
        <w:t>seeks</w:t>
      </w:r>
      <w:r w:rsidRPr="00243CC8">
        <w:rPr>
          <w:rFonts w:cstheme="minorHAnsi"/>
          <w:spacing w:val="2"/>
          <w:shd w:val="clear" w:color="auto" w:fill="F5F8FA"/>
        </w:rPr>
        <w:t xml:space="preserve"> specific glazing w</w:t>
      </w:r>
      <w:r w:rsidR="001D5F14">
        <w:rPr>
          <w:rFonts w:cstheme="minorHAnsi"/>
          <w:spacing w:val="2"/>
          <w:shd w:val="clear" w:color="auto" w:fill="F5F8FA"/>
        </w:rPr>
        <w:t xml:space="preserve">ith visible transmittance of 60 percent or more and </w:t>
      </w:r>
      <w:r w:rsidR="001D5F14">
        <w:rPr>
          <w:rFonts w:cstheme="minorHAnsi"/>
          <w:shd w:val="clear" w:color="auto" w:fill="F5F8FA"/>
        </w:rPr>
        <w:t>vision glass with a V</w:t>
      </w:r>
      <w:r w:rsidR="000D7D3F">
        <w:rPr>
          <w:rFonts w:cstheme="minorHAnsi"/>
          <w:shd w:val="clear" w:color="auto" w:fill="F5F8FA"/>
        </w:rPr>
        <w:t xml:space="preserve">isible Light </w:t>
      </w:r>
      <w:r w:rsidR="001D5F14">
        <w:rPr>
          <w:rFonts w:cstheme="minorHAnsi"/>
          <w:shd w:val="clear" w:color="auto" w:fill="F5F8FA"/>
        </w:rPr>
        <w:t>T</w:t>
      </w:r>
      <w:r w:rsidR="000D7D3F">
        <w:rPr>
          <w:rFonts w:cstheme="minorHAnsi"/>
          <w:shd w:val="clear" w:color="auto" w:fill="F5F8FA"/>
        </w:rPr>
        <w:t>ransmittance</w:t>
      </w:r>
      <w:r w:rsidR="001D5F14">
        <w:rPr>
          <w:rFonts w:cstheme="minorHAnsi"/>
          <w:shd w:val="clear" w:color="auto" w:fill="F5F8FA"/>
        </w:rPr>
        <w:t xml:space="preserve"> of 50 percent</w:t>
      </w:r>
      <w:r w:rsidR="001D5F14" w:rsidRPr="00243CC8">
        <w:rPr>
          <w:rFonts w:cstheme="minorHAnsi"/>
          <w:shd w:val="clear" w:color="auto" w:fill="F5F8FA"/>
        </w:rPr>
        <w:t xml:space="preserve"> or</w:t>
      </w:r>
      <w:r w:rsidR="001D5F14">
        <w:rPr>
          <w:rFonts w:cstheme="minorHAnsi"/>
          <w:shd w:val="clear" w:color="auto" w:fill="F5F8FA"/>
        </w:rPr>
        <w:t xml:space="preserve"> more</w:t>
      </w:r>
      <w:r w:rsidR="001D5F14" w:rsidRPr="00243CC8">
        <w:rPr>
          <w:rFonts w:cstheme="minorHAnsi"/>
          <w:shd w:val="clear" w:color="auto" w:fill="F5F8FA"/>
        </w:rPr>
        <w:t>.</w:t>
      </w:r>
    </w:p>
    <w:p w:rsidR="001D5F14" w:rsidRDefault="001D5F14" w:rsidP="001D5F14">
      <w:pPr>
        <w:rPr>
          <w:rFonts w:cstheme="minorHAnsi"/>
          <w:shd w:val="clear" w:color="auto" w:fill="F5F8FA"/>
        </w:rPr>
      </w:pPr>
      <w:r>
        <w:rPr>
          <w:rFonts w:cstheme="minorHAnsi"/>
          <w:shd w:val="clear" w:color="auto" w:fill="F5F8FA"/>
        </w:rPr>
        <w:lastRenderedPageBreak/>
        <w:t>“</w:t>
      </w:r>
      <w:r w:rsidRPr="00243CC8">
        <w:rPr>
          <w:rFonts w:cstheme="minorHAnsi"/>
          <w:shd w:val="clear" w:color="auto" w:fill="F5F8FA"/>
        </w:rPr>
        <w:t xml:space="preserve">For daylighting fenestration, uniform color </w:t>
      </w:r>
      <w:r>
        <w:rPr>
          <w:rFonts w:cstheme="minorHAnsi"/>
          <w:shd w:val="clear" w:color="auto" w:fill="F5F8FA"/>
        </w:rPr>
        <w:t>transmittance is important, too,” concluded Wallace.</w:t>
      </w:r>
    </w:p>
    <w:p w:rsidR="001D5F14" w:rsidRDefault="001D5F14" w:rsidP="001D5F14">
      <w:pPr>
        <w:rPr>
          <w:rFonts w:cstheme="minorHAnsi"/>
          <w:shd w:val="clear" w:color="auto" w:fill="F5F8FA"/>
        </w:rPr>
      </w:pPr>
      <w:r>
        <w:rPr>
          <w:rFonts w:cstheme="minorHAnsi"/>
          <w:shd w:val="clear" w:color="auto" w:fill="F5F8FA"/>
        </w:rPr>
        <w:t>Horner took the stage following Wallace</w:t>
      </w:r>
      <w:r w:rsidR="000D7D3F">
        <w:rPr>
          <w:rFonts w:cstheme="minorHAnsi"/>
          <w:shd w:val="clear" w:color="auto" w:fill="F5F8FA"/>
        </w:rPr>
        <w:t xml:space="preserve"> </w:t>
      </w:r>
      <w:r>
        <w:rPr>
          <w:rFonts w:cstheme="minorHAnsi"/>
          <w:shd w:val="clear" w:color="auto" w:fill="F5F8FA"/>
        </w:rPr>
        <w:t xml:space="preserve">and </w:t>
      </w:r>
      <w:r w:rsidR="000D7D3F">
        <w:rPr>
          <w:rFonts w:cstheme="minorHAnsi"/>
          <w:shd w:val="clear" w:color="auto" w:fill="F5F8FA"/>
        </w:rPr>
        <w:t>stated the scope of his presentation.</w:t>
      </w:r>
    </w:p>
    <w:p w:rsidR="001D5F14" w:rsidRDefault="002C2F8A" w:rsidP="001D5F14">
      <w:pPr>
        <w:rPr>
          <w:rFonts w:cstheme="minorHAnsi"/>
          <w:shd w:val="clear" w:color="auto" w:fill="F5F8FA"/>
        </w:rPr>
      </w:pPr>
      <w:r>
        <w:rPr>
          <w:rFonts w:cstheme="minorHAnsi"/>
          <w:shd w:val="clear" w:color="auto" w:fill="F5F8FA"/>
        </w:rPr>
        <w:t>“</w:t>
      </w:r>
      <w:r w:rsidRPr="00243CC8">
        <w:rPr>
          <w:rFonts w:cstheme="minorHAnsi"/>
          <w:shd w:val="clear" w:color="auto" w:fill="F5F8FA"/>
        </w:rPr>
        <w:t>The theme is impacts of materials on environment</w:t>
      </w:r>
      <w:r>
        <w:rPr>
          <w:rFonts w:cstheme="minorHAnsi"/>
          <w:shd w:val="clear" w:color="auto" w:fill="F5F8FA"/>
        </w:rPr>
        <w:t xml:space="preserve">,” began Horner. </w:t>
      </w:r>
    </w:p>
    <w:p w:rsidR="002C2F8A" w:rsidRPr="00243CC8" w:rsidRDefault="002C2F8A" w:rsidP="002C2F8A">
      <w:pPr>
        <w:rPr>
          <w:rFonts w:cstheme="minorHAnsi"/>
          <w:spacing w:val="2"/>
          <w:shd w:val="clear" w:color="auto" w:fill="F5F8FA"/>
        </w:rPr>
      </w:pPr>
      <w:r w:rsidRPr="00243CC8">
        <w:rPr>
          <w:rFonts w:cstheme="minorHAnsi"/>
          <w:spacing w:val="2"/>
          <w:shd w:val="clear" w:color="auto" w:fill="F5F8FA"/>
        </w:rPr>
        <w:t>Indoor Air Quality (IAQ) refers to the air quality in/around b</w:t>
      </w:r>
      <w:r w:rsidR="000D7D3F">
        <w:rPr>
          <w:rFonts w:cstheme="minorHAnsi"/>
          <w:spacing w:val="2"/>
          <w:shd w:val="clear" w:color="auto" w:fill="F5F8FA"/>
        </w:rPr>
        <w:t>ui</w:t>
      </w:r>
      <w:r w:rsidRPr="00243CC8">
        <w:rPr>
          <w:rFonts w:cstheme="minorHAnsi"/>
          <w:spacing w:val="2"/>
          <w:shd w:val="clear" w:color="auto" w:fill="F5F8FA"/>
        </w:rPr>
        <w:t>ld</w:t>
      </w:r>
      <w:r w:rsidR="000D7D3F">
        <w:rPr>
          <w:rFonts w:cstheme="minorHAnsi"/>
          <w:spacing w:val="2"/>
          <w:shd w:val="clear" w:color="auto" w:fill="F5F8FA"/>
        </w:rPr>
        <w:t>in</w:t>
      </w:r>
      <w:r w:rsidRPr="00243CC8">
        <w:rPr>
          <w:rFonts w:cstheme="minorHAnsi"/>
          <w:spacing w:val="2"/>
          <w:shd w:val="clear" w:color="auto" w:fill="F5F8FA"/>
        </w:rPr>
        <w:t>gs and structures, as it relates to health of occupants</w:t>
      </w:r>
      <w:r>
        <w:rPr>
          <w:rFonts w:cstheme="minorHAnsi"/>
          <w:spacing w:val="2"/>
          <w:shd w:val="clear" w:color="auto" w:fill="F5F8FA"/>
        </w:rPr>
        <w:t xml:space="preserve">, explained Horner. </w:t>
      </w:r>
      <w:r w:rsidRPr="00243CC8">
        <w:rPr>
          <w:rFonts w:cstheme="minorHAnsi"/>
          <w:shd w:val="clear" w:color="auto" w:fill="F5F8FA"/>
        </w:rPr>
        <w:t xml:space="preserve">Air pollutants are </w:t>
      </w:r>
      <w:r w:rsidR="000D7D3F">
        <w:rPr>
          <w:rFonts w:cstheme="minorHAnsi"/>
          <w:shd w:val="clear" w:color="auto" w:fill="F5F8FA"/>
        </w:rPr>
        <w:t>two to five</w:t>
      </w:r>
      <w:r w:rsidRPr="00243CC8">
        <w:rPr>
          <w:rFonts w:cstheme="minorHAnsi"/>
          <w:shd w:val="clear" w:color="auto" w:fill="F5F8FA"/>
        </w:rPr>
        <w:t xml:space="preserve"> times higher indoors than outdoors, per the U.S. EPA.</w:t>
      </w:r>
      <w:r>
        <w:rPr>
          <w:rFonts w:cstheme="minorHAnsi"/>
          <w:spacing w:val="2"/>
          <w:shd w:val="clear" w:color="auto" w:fill="F5F8FA"/>
        </w:rPr>
        <w:t xml:space="preserve"> </w:t>
      </w:r>
      <w:r w:rsidRPr="00243CC8">
        <w:rPr>
          <w:rFonts w:cstheme="minorHAnsi"/>
          <w:spacing w:val="2"/>
          <w:shd w:val="clear" w:color="auto" w:fill="F5F8FA"/>
        </w:rPr>
        <w:t>Indoor air pollution leads to h</w:t>
      </w:r>
      <w:r>
        <w:rPr>
          <w:rFonts w:cstheme="minorHAnsi"/>
          <w:spacing w:val="2"/>
          <w:shd w:val="clear" w:color="auto" w:fill="F5F8FA"/>
        </w:rPr>
        <w:t>ealth consequences like asthma, a</w:t>
      </w:r>
      <w:r w:rsidRPr="00243CC8">
        <w:rPr>
          <w:rFonts w:cstheme="minorHAnsi"/>
          <w:spacing w:val="2"/>
          <w:shd w:val="clear" w:color="auto" w:fill="F5F8FA"/>
        </w:rPr>
        <w:t>llergies, respiratory disease, neuro</w:t>
      </w:r>
      <w:r>
        <w:rPr>
          <w:rFonts w:cstheme="minorHAnsi"/>
          <w:spacing w:val="2"/>
          <w:shd w:val="clear" w:color="auto" w:fill="F5F8FA"/>
        </w:rPr>
        <w:t>logical disease, cancer and others.</w:t>
      </w:r>
    </w:p>
    <w:p w:rsidR="002C2F8A" w:rsidRPr="00243CC8" w:rsidRDefault="002C2F8A" w:rsidP="002C2F8A">
      <w:pPr>
        <w:rPr>
          <w:rFonts w:cstheme="minorHAnsi"/>
          <w:shd w:val="clear" w:color="auto" w:fill="F5F8FA"/>
        </w:rPr>
      </w:pPr>
      <w:r>
        <w:rPr>
          <w:rFonts w:cstheme="minorHAnsi"/>
          <w:shd w:val="clear" w:color="auto" w:fill="F5F8FA"/>
        </w:rPr>
        <w:t>“</w:t>
      </w:r>
      <w:r w:rsidRPr="00243CC8">
        <w:rPr>
          <w:rFonts w:cstheme="minorHAnsi"/>
          <w:shd w:val="clear" w:color="auto" w:fill="F5F8FA"/>
        </w:rPr>
        <w:t xml:space="preserve">Poor </w:t>
      </w:r>
      <w:r>
        <w:rPr>
          <w:rFonts w:cstheme="minorHAnsi"/>
          <w:shd w:val="clear" w:color="auto" w:fill="F5F8FA"/>
        </w:rPr>
        <w:t xml:space="preserve">indoor air quality is seen by EPA as </w:t>
      </w:r>
      <w:r w:rsidRPr="00243CC8">
        <w:rPr>
          <w:rFonts w:cstheme="minorHAnsi"/>
          <w:shd w:val="clear" w:color="auto" w:fill="F5F8FA"/>
        </w:rPr>
        <w:t>one of the greates</w:t>
      </w:r>
      <w:r>
        <w:rPr>
          <w:rFonts w:cstheme="minorHAnsi"/>
          <w:shd w:val="clear" w:color="auto" w:fill="F5F8FA"/>
        </w:rPr>
        <w:t>t modern risks to human health,” said Horner.</w:t>
      </w:r>
    </w:p>
    <w:p w:rsidR="002C2F8A" w:rsidRDefault="002C2F8A" w:rsidP="001D5F14">
      <w:pPr>
        <w:rPr>
          <w:rFonts w:cstheme="minorHAnsi"/>
          <w:shd w:val="clear" w:color="auto" w:fill="F5F8FA"/>
        </w:rPr>
      </w:pPr>
      <w:r w:rsidRPr="00243CC8">
        <w:rPr>
          <w:rFonts w:cstheme="minorHAnsi"/>
          <w:shd w:val="clear" w:color="auto" w:fill="F5F8FA"/>
        </w:rPr>
        <w:t>Better IAQ means source control (</w:t>
      </w:r>
      <w:r>
        <w:rPr>
          <w:rFonts w:cstheme="minorHAnsi"/>
          <w:shd w:val="clear" w:color="auto" w:fill="F5F8FA"/>
        </w:rPr>
        <w:t>things like banning indoor smoking</w:t>
      </w:r>
      <w:r w:rsidRPr="00243CC8">
        <w:rPr>
          <w:rFonts w:cstheme="minorHAnsi"/>
          <w:shd w:val="clear" w:color="auto" w:fill="F5F8FA"/>
        </w:rPr>
        <w:t xml:space="preserve">) </w:t>
      </w:r>
      <w:r>
        <w:rPr>
          <w:rFonts w:cstheme="minorHAnsi"/>
          <w:shd w:val="clear" w:color="auto" w:fill="F5F8FA"/>
        </w:rPr>
        <w:t>aligned with</w:t>
      </w:r>
      <w:r w:rsidRPr="00243CC8">
        <w:rPr>
          <w:rFonts w:cstheme="minorHAnsi"/>
          <w:shd w:val="clear" w:color="auto" w:fill="F5F8FA"/>
        </w:rPr>
        <w:t xml:space="preserve"> improved ventilation.</w:t>
      </w:r>
    </w:p>
    <w:p w:rsidR="002C2F8A" w:rsidRPr="00243CC8" w:rsidRDefault="002C2F8A" w:rsidP="002C2F8A">
      <w:pPr>
        <w:rPr>
          <w:rFonts w:cstheme="minorHAnsi"/>
          <w:spacing w:val="2"/>
          <w:shd w:val="clear" w:color="auto" w:fill="F5F8FA"/>
        </w:rPr>
      </w:pPr>
      <w:r>
        <w:rPr>
          <w:rFonts w:cstheme="minorHAnsi"/>
          <w:shd w:val="clear" w:color="auto" w:fill="F5F8FA"/>
        </w:rPr>
        <w:t xml:space="preserve">IAQ tests scan for things like </w:t>
      </w:r>
      <w:r w:rsidRPr="00243CC8">
        <w:rPr>
          <w:rFonts w:cstheme="minorHAnsi"/>
          <w:spacing w:val="2"/>
          <w:shd w:val="clear" w:color="auto" w:fill="F5F8FA"/>
        </w:rPr>
        <w:t>Vo</w:t>
      </w:r>
      <w:r>
        <w:rPr>
          <w:rFonts w:cstheme="minorHAnsi"/>
          <w:spacing w:val="2"/>
          <w:shd w:val="clear" w:color="auto" w:fill="F5F8FA"/>
        </w:rPr>
        <w:t xml:space="preserve">latile Organic Compounds (VOCs), inorganic and organic particulates, formaldehydes, mold and </w:t>
      </w:r>
      <w:r w:rsidRPr="00243CC8">
        <w:rPr>
          <w:rFonts w:cstheme="minorHAnsi"/>
          <w:spacing w:val="2"/>
          <w:shd w:val="clear" w:color="auto" w:fill="F5F8FA"/>
        </w:rPr>
        <w:t>mildew.</w:t>
      </w:r>
      <w:r>
        <w:rPr>
          <w:rFonts w:cstheme="minorHAnsi"/>
          <w:spacing w:val="2"/>
          <w:shd w:val="clear" w:color="auto" w:fill="F5F8FA"/>
        </w:rPr>
        <w:t xml:space="preserve"> A chamber of air is collected and tested. The p</w:t>
      </w:r>
      <w:r w:rsidRPr="00243CC8">
        <w:rPr>
          <w:rFonts w:cstheme="minorHAnsi"/>
          <w:spacing w:val="2"/>
          <w:shd w:val="clear" w:color="auto" w:fill="F5F8FA"/>
        </w:rPr>
        <w:t xml:space="preserve">roduct emissions testing process involves </w:t>
      </w:r>
      <w:r>
        <w:rPr>
          <w:rFonts w:cstheme="minorHAnsi"/>
          <w:spacing w:val="2"/>
          <w:shd w:val="clear" w:color="auto" w:fill="F5F8FA"/>
        </w:rPr>
        <w:t xml:space="preserve">predicting exposure levels </w:t>
      </w:r>
      <w:r w:rsidRPr="00243CC8">
        <w:rPr>
          <w:rFonts w:cstheme="minorHAnsi"/>
          <w:spacing w:val="2"/>
          <w:shd w:val="clear" w:color="auto" w:fill="F5F8FA"/>
        </w:rPr>
        <w:t>from screening test results using proprietary decay models.</w:t>
      </w:r>
    </w:p>
    <w:p w:rsidR="002C2F8A" w:rsidRDefault="002C2F8A" w:rsidP="001D5F14">
      <w:pPr>
        <w:rPr>
          <w:rFonts w:cstheme="minorHAnsi"/>
          <w:shd w:val="clear" w:color="auto" w:fill="F5F8FA"/>
        </w:rPr>
      </w:pPr>
      <w:r>
        <w:rPr>
          <w:rFonts w:cstheme="minorHAnsi"/>
          <w:shd w:val="clear" w:color="auto" w:fill="F5F8FA"/>
        </w:rPr>
        <w:t>T</w:t>
      </w:r>
      <w:r w:rsidRPr="00243CC8">
        <w:rPr>
          <w:rFonts w:cstheme="minorHAnsi"/>
          <w:shd w:val="clear" w:color="auto" w:fill="F5F8FA"/>
        </w:rPr>
        <w:t>oxic substances</w:t>
      </w:r>
      <w:r>
        <w:rPr>
          <w:rFonts w:cstheme="minorHAnsi"/>
          <w:shd w:val="clear" w:color="auto" w:fill="F5F8FA"/>
        </w:rPr>
        <w:t xml:space="preserve"> are identified, and an exposure model is developed, followed by comparing predicted exposure to </w:t>
      </w:r>
      <w:r w:rsidRPr="00243CC8">
        <w:rPr>
          <w:rFonts w:cstheme="minorHAnsi"/>
          <w:shd w:val="clear" w:color="auto" w:fill="F5F8FA"/>
        </w:rPr>
        <w:t>health benchmarks.</w:t>
      </w:r>
    </w:p>
    <w:p w:rsidR="001328EA" w:rsidRDefault="001328EA" w:rsidP="001328EA">
      <w:pPr>
        <w:rPr>
          <w:shd w:val="clear" w:color="auto" w:fill="F5F8FA"/>
        </w:rPr>
      </w:pPr>
      <w:r w:rsidRPr="00243CC8">
        <w:rPr>
          <w:shd w:val="clear" w:color="auto" w:fill="F5F8FA"/>
        </w:rPr>
        <w:t xml:space="preserve">Many  programs exist, like </w:t>
      </w:r>
      <w:hyperlink r:id="rId10" w:history="1">
        <w:r w:rsidRPr="00B800CF">
          <w:rPr>
            <w:rStyle w:val="Hyperlink"/>
            <w:sz w:val="22"/>
            <w:shd w:val="clear" w:color="auto" w:fill="F5F8FA"/>
          </w:rPr>
          <w:t>LEED</w:t>
        </w:r>
      </w:hyperlink>
      <w:r w:rsidRPr="00243CC8">
        <w:rPr>
          <w:shd w:val="clear" w:color="auto" w:fill="F5F8FA"/>
        </w:rPr>
        <w:t xml:space="preserve">, </w:t>
      </w:r>
      <w:hyperlink r:id="rId11" w:history="1">
        <w:proofErr w:type="spellStart"/>
        <w:r w:rsidRPr="00B800CF">
          <w:rPr>
            <w:rStyle w:val="Hyperlink"/>
            <w:sz w:val="22"/>
            <w:shd w:val="clear" w:color="auto" w:fill="F5F8FA"/>
          </w:rPr>
          <w:t>CALGreen</w:t>
        </w:r>
        <w:proofErr w:type="spellEnd"/>
      </w:hyperlink>
      <w:r w:rsidRPr="00243CC8">
        <w:rPr>
          <w:shd w:val="clear" w:color="auto" w:fill="F5F8FA"/>
        </w:rPr>
        <w:t xml:space="preserve">, </w:t>
      </w:r>
      <w:hyperlink r:id="rId12" w:history="1">
        <w:r w:rsidR="00B800CF" w:rsidRPr="00B800CF">
          <w:rPr>
            <w:rStyle w:val="Hyperlink"/>
            <w:sz w:val="22"/>
            <w:shd w:val="clear" w:color="auto" w:fill="F5F8FA"/>
          </w:rPr>
          <w:t>International Green Construction Code</w:t>
        </w:r>
      </w:hyperlink>
      <w:r w:rsidR="00B800CF">
        <w:rPr>
          <w:shd w:val="clear" w:color="auto" w:fill="F5F8FA"/>
        </w:rPr>
        <w:t xml:space="preserve"> (</w:t>
      </w:r>
      <w:proofErr w:type="spellStart"/>
      <w:r w:rsidRPr="00243CC8">
        <w:rPr>
          <w:shd w:val="clear" w:color="auto" w:fill="F5F8FA"/>
        </w:rPr>
        <w:t>IgCC</w:t>
      </w:r>
      <w:proofErr w:type="spellEnd"/>
      <w:r w:rsidR="00B800CF">
        <w:rPr>
          <w:shd w:val="clear" w:color="auto" w:fill="F5F8FA"/>
        </w:rPr>
        <w:t>)</w:t>
      </w:r>
      <w:r w:rsidRPr="00243CC8">
        <w:rPr>
          <w:shd w:val="clear" w:color="auto" w:fill="F5F8FA"/>
        </w:rPr>
        <w:t xml:space="preserve">, </w:t>
      </w:r>
      <w:hyperlink r:id="rId13" w:history="1">
        <w:r w:rsidR="00B800CF" w:rsidRPr="00B800CF">
          <w:rPr>
            <w:rStyle w:val="Hyperlink"/>
            <w:sz w:val="22"/>
            <w:shd w:val="clear" w:color="auto" w:fill="F5F8FA"/>
          </w:rPr>
          <w:t>German Sustainable Building Council</w:t>
        </w:r>
      </w:hyperlink>
      <w:r w:rsidR="00B800CF">
        <w:rPr>
          <w:shd w:val="clear" w:color="auto" w:fill="F5F8FA"/>
        </w:rPr>
        <w:t xml:space="preserve"> (</w:t>
      </w:r>
      <w:r w:rsidRPr="00243CC8">
        <w:rPr>
          <w:shd w:val="clear" w:color="auto" w:fill="F5F8FA"/>
        </w:rPr>
        <w:t>DGNB</w:t>
      </w:r>
      <w:r w:rsidR="00B800CF">
        <w:rPr>
          <w:shd w:val="clear" w:color="auto" w:fill="F5F8FA"/>
        </w:rPr>
        <w:t>)</w:t>
      </w:r>
      <w:r w:rsidRPr="00243CC8">
        <w:rPr>
          <w:shd w:val="clear" w:color="auto" w:fill="F5F8FA"/>
        </w:rPr>
        <w:t xml:space="preserve">, </w:t>
      </w:r>
      <w:hyperlink r:id="rId14" w:history="1">
        <w:proofErr w:type="spellStart"/>
        <w:r w:rsidRPr="00B800CF">
          <w:rPr>
            <w:rStyle w:val="Hyperlink"/>
            <w:sz w:val="22"/>
            <w:shd w:val="clear" w:color="auto" w:fill="F5F8FA"/>
          </w:rPr>
          <w:t>GreenStar</w:t>
        </w:r>
        <w:proofErr w:type="spellEnd"/>
      </w:hyperlink>
      <w:r w:rsidRPr="00243CC8">
        <w:rPr>
          <w:shd w:val="clear" w:color="auto" w:fill="F5F8FA"/>
        </w:rPr>
        <w:t xml:space="preserve"> and others</w:t>
      </w:r>
      <w:r>
        <w:rPr>
          <w:shd w:val="clear" w:color="auto" w:fill="F5F8FA"/>
        </w:rPr>
        <w:t>, as well as</w:t>
      </w:r>
      <w:r w:rsidRPr="00243CC8">
        <w:rPr>
          <w:shd w:val="clear" w:color="auto" w:fill="F5F8FA"/>
        </w:rPr>
        <w:t xml:space="preserve"> </w:t>
      </w:r>
      <w:r>
        <w:rPr>
          <w:shd w:val="clear" w:color="auto" w:fill="F5F8FA"/>
        </w:rPr>
        <w:t>building certification programs</w:t>
      </w:r>
      <w:r w:rsidRPr="00243CC8">
        <w:rPr>
          <w:shd w:val="clear" w:color="auto" w:fill="F5F8FA"/>
        </w:rPr>
        <w:t>.</w:t>
      </w:r>
    </w:p>
    <w:p w:rsidR="001328EA" w:rsidRPr="001328EA" w:rsidRDefault="001328EA" w:rsidP="001328EA">
      <w:pPr>
        <w:rPr>
          <w:spacing w:val="2"/>
          <w:shd w:val="clear" w:color="auto" w:fill="F5F8FA"/>
        </w:rPr>
      </w:pPr>
      <w:r w:rsidRPr="00243CC8">
        <w:rPr>
          <w:shd w:val="clear" w:color="auto" w:fill="F5F8FA"/>
        </w:rPr>
        <w:t>The benefits of product emissions testing include reaching new customer markets, product differentiation through certification</w:t>
      </w:r>
      <w:r w:rsidR="006116C7">
        <w:rPr>
          <w:shd w:val="clear" w:color="auto" w:fill="F5F8FA"/>
        </w:rPr>
        <w:t>,</w:t>
      </w:r>
      <w:r w:rsidRPr="00243CC8">
        <w:rPr>
          <w:shd w:val="clear" w:color="auto" w:fill="F5F8FA"/>
        </w:rPr>
        <w:t xml:space="preserve"> </w:t>
      </w:r>
      <w:r w:rsidRPr="00243CC8">
        <w:rPr>
          <w:spacing w:val="2"/>
          <w:shd w:val="clear" w:color="auto" w:fill="F5F8FA"/>
        </w:rPr>
        <w:t xml:space="preserve">reducing </w:t>
      </w:r>
      <w:r w:rsidR="006116C7">
        <w:rPr>
          <w:spacing w:val="2"/>
          <w:shd w:val="clear" w:color="auto" w:fill="F5F8FA"/>
        </w:rPr>
        <w:t xml:space="preserve">the </w:t>
      </w:r>
      <w:r w:rsidRPr="00243CC8">
        <w:rPr>
          <w:spacing w:val="2"/>
          <w:shd w:val="clear" w:color="auto" w:fill="F5F8FA"/>
        </w:rPr>
        <w:t>risk of lawsuits, plus research and development to improve products.</w:t>
      </w:r>
    </w:p>
    <w:p w:rsidR="001328EA" w:rsidRPr="00243CC8" w:rsidRDefault="001328EA" w:rsidP="001328EA">
      <w:pPr>
        <w:rPr>
          <w:shd w:val="clear" w:color="auto" w:fill="F5F8FA"/>
        </w:rPr>
      </w:pPr>
      <w:r>
        <w:rPr>
          <w:shd w:val="clear" w:color="auto" w:fill="F5F8FA"/>
        </w:rPr>
        <w:t>“</w:t>
      </w:r>
      <w:r w:rsidRPr="00243CC8">
        <w:rPr>
          <w:shd w:val="clear" w:color="auto" w:fill="F5F8FA"/>
        </w:rPr>
        <w:t xml:space="preserve">The cost of poor </w:t>
      </w:r>
      <w:r>
        <w:rPr>
          <w:shd w:val="clear" w:color="auto" w:fill="F5F8FA"/>
        </w:rPr>
        <w:t>indoor air quality is great, including $20 billion per year</w:t>
      </w:r>
      <w:r w:rsidRPr="00243CC8">
        <w:rPr>
          <w:shd w:val="clear" w:color="auto" w:fill="F5F8FA"/>
        </w:rPr>
        <w:t xml:space="preserve"> i</w:t>
      </w:r>
      <w:r>
        <w:rPr>
          <w:shd w:val="clear" w:color="auto" w:fill="F5F8FA"/>
        </w:rPr>
        <w:t>n workers</w:t>
      </w:r>
      <w:r w:rsidR="00B800CF">
        <w:rPr>
          <w:shd w:val="clear" w:color="auto" w:fill="F5F8FA"/>
        </w:rPr>
        <w:t>'</w:t>
      </w:r>
      <w:r>
        <w:rPr>
          <w:shd w:val="clear" w:color="auto" w:fill="F5F8FA"/>
        </w:rPr>
        <w:t xml:space="preserve"> comp and healthcare,” concluded Horner.</w:t>
      </w:r>
    </w:p>
    <w:p w:rsidR="00DA370D" w:rsidRPr="000F3E99" w:rsidRDefault="00DA370D" w:rsidP="00DA370D">
      <w:r w:rsidRPr="00861768">
        <w:rPr>
          <w:color w:val="000000"/>
          <w:shd w:val="clear" w:color="auto" w:fill="FFFFFF"/>
        </w:rPr>
        <w:t>More information about AAMA and its activities can be found via the</w:t>
      </w:r>
      <w:r w:rsidRPr="00861768">
        <w:rPr>
          <w:rStyle w:val="apple-converted-space"/>
          <w:rFonts w:cs="Arial"/>
          <w:color w:val="000000"/>
          <w:shd w:val="clear" w:color="auto" w:fill="FFFFFF"/>
        </w:rPr>
        <w:t> </w:t>
      </w:r>
      <w:hyperlink r:id="rId15" w:anchor="press" w:history="1">
        <w:r w:rsidRPr="00861768">
          <w:rPr>
            <w:rStyle w:val="Hyperlink"/>
            <w:rFonts w:cs="Arial"/>
            <w:sz w:val="22"/>
          </w:rPr>
          <w:t>AAMA Media Relations page</w:t>
        </w:r>
      </w:hyperlink>
      <w:r w:rsidRPr="00861768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861768">
        <w:rPr>
          <w:color w:val="000000"/>
          <w:shd w:val="clear" w:color="auto" w:fill="FFFFFF"/>
        </w:rPr>
        <w:t>or on the AAMA website,</w:t>
      </w:r>
      <w:r w:rsidRPr="00861768">
        <w:rPr>
          <w:rStyle w:val="apple-converted-space"/>
          <w:rFonts w:cs="Arial"/>
          <w:color w:val="000000"/>
          <w:shd w:val="clear" w:color="auto" w:fill="FFFFFF"/>
        </w:rPr>
        <w:t> </w:t>
      </w:r>
      <w:hyperlink r:id="rId16" w:history="1">
        <w:r w:rsidRPr="00861768">
          <w:rPr>
            <w:rStyle w:val="Hyperlink"/>
            <w:rFonts w:cs="Arial"/>
            <w:sz w:val="22"/>
          </w:rPr>
          <w:t>www.aamanet.org</w:t>
        </w:r>
      </w:hyperlink>
      <w:r w:rsidRPr="00861768">
        <w:rPr>
          <w:color w:val="000000"/>
          <w:shd w:val="clear" w:color="auto" w:fill="FFFFFF"/>
        </w:rPr>
        <w:t>.</w:t>
      </w:r>
    </w:p>
    <w:p w:rsidR="003B4705" w:rsidRDefault="003B4705" w:rsidP="00B45A9E">
      <w:pPr>
        <w:pStyle w:val="NewsbodyArial12"/>
        <w:jc w:val="center"/>
        <w:rPr>
          <w:rStyle w:val="Emphasis"/>
          <w:sz w:val="20"/>
          <w:highlight w:val="white"/>
        </w:rPr>
      </w:pPr>
      <w:r>
        <w:rPr>
          <w:rStyle w:val="Emphasis"/>
          <w:sz w:val="20"/>
        </w:rPr>
        <w:t>AAMA is the source of performance standards, product certifica</w:t>
      </w:r>
      <w:r w:rsidR="00B83FAA">
        <w:rPr>
          <w:rStyle w:val="Emphasis"/>
          <w:sz w:val="20"/>
        </w:rPr>
        <w:t>tion</w:t>
      </w:r>
    </w:p>
    <w:p w:rsidR="00971CDF" w:rsidRPr="000F3E99" w:rsidRDefault="003B4705" w:rsidP="000F3E99">
      <w:pPr>
        <w:pStyle w:val="NewsbodyArial120"/>
        <w:tabs>
          <w:tab w:val="left" w:pos="9360"/>
          <w:tab w:val="left" w:pos="10080"/>
        </w:tabs>
        <w:spacing w:after="0" w:line="240" w:lineRule="auto"/>
        <w:jc w:val="center"/>
        <w:rPr>
          <w:i/>
          <w:sz w:val="20"/>
          <w:highlight w:val="white"/>
          <w:vertAlign w:val="superscript"/>
        </w:rPr>
      </w:pPr>
      <w:proofErr w:type="gramStart"/>
      <w:r>
        <w:rPr>
          <w:rStyle w:val="Emphasis"/>
          <w:sz w:val="20"/>
        </w:rPr>
        <w:t>and</w:t>
      </w:r>
      <w:proofErr w:type="gramEnd"/>
      <w:r>
        <w:rPr>
          <w:rStyle w:val="Emphasis"/>
          <w:sz w:val="20"/>
        </w:rPr>
        <w:t xml:space="preserve"> educational programs for the fenestration </w:t>
      </w:r>
      <w:r>
        <w:rPr>
          <w:rStyle w:val="Emphasis"/>
          <w:sz w:val="20"/>
          <w:highlight w:val="white"/>
        </w:rPr>
        <w:t>industry.</w:t>
      </w:r>
      <w:r>
        <w:rPr>
          <w:rStyle w:val="Emphasis"/>
          <w:sz w:val="20"/>
          <w:highlight w:val="white"/>
          <w:vertAlign w:val="superscript"/>
        </w:rPr>
        <w:t>SM</w:t>
      </w:r>
    </w:p>
    <w:sectPr w:rsidR="00971CDF" w:rsidRPr="000F3E99" w:rsidSect="00971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381" w:rsidRDefault="00F72381" w:rsidP="00286C05">
      <w:pPr>
        <w:spacing w:after="0" w:line="240" w:lineRule="auto"/>
      </w:pPr>
      <w:r>
        <w:separator/>
      </w:r>
    </w:p>
  </w:endnote>
  <w:endnote w:type="continuationSeparator" w:id="0">
    <w:p w:rsidR="00F72381" w:rsidRDefault="00F72381" w:rsidP="0028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381" w:rsidRDefault="00F72381" w:rsidP="00286C05">
      <w:pPr>
        <w:spacing w:after="0" w:line="240" w:lineRule="auto"/>
      </w:pPr>
      <w:r>
        <w:separator/>
      </w:r>
    </w:p>
  </w:footnote>
  <w:footnote w:type="continuationSeparator" w:id="0">
    <w:p w:rsidR="00F72381" w:rsidRDefault="00F72381" w:rsidP="00286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705"/>
    <w:rsid w:val="00007882"/>
    <w:rsid w:val="00014476"/>
    <w:rsid w:val="000438FC"/>
    <w:rsid w:val="00094A83"/>
    <w:rsid w:val="000D7D3F"/>
    <w:rsid w:val="000E0048"/>
    <w:rsid w:val="000F3E99"/>
    <w:rsid w:val="000F5612"/>
    <w:rsid w:val="0010272B"/>
    <w:rsid w:val="001328EA"/>
    <w:rsid w:val="00161DD2"/>
    <w:rsid w:val="001920EB"/>
    <w:rsid w:val="001C2134"/>
    <w:rsid w:val="001D5F14"/>
    <w:rsid w:val="0022631B"/>
    <w:rsid w:val="002402DA"/>
    <w:rsid w:val="00286C05"/>
    <w:rsid w:val="002B68F1"/>
    <w:rsid w:val="002C2F8A"/>
    <w:rsid w:val="002D1113"/>
    <w:rsid w:val="00345F67"/>
    <w:rsid w:val="00350C06"/>
    <w:rsid w:val="00353912"/>
    <w:rsid w:val="00370F2A"/>
    <w:rsid w:val="003738D0"/>
    <w:rsid w:val="00377DB9"/>
    <w:rsid w:val="0039080C"/>
    <w:rsid w:val="00394D22"/>
    <w:rsid w:val="003B4705"/>
    <w:rsid w:val="003E2E81"/>
    <w:rsid w:val="00413F89"/>
    <w:rsid w:val="00450C10"/>
    <w:rsid w:val="004559E8"/>
    <w:rsid w:val="0047140F"/>
    <w:rsid w:val="00490024"/>
    <w:rsid w:val="004929B8"/>
    <w:rsid w:val="004A5936"/>
    <w:rsid w:val="004D486A"/>
    <w:rsid w:val="004F4132"/>
    <w:rsid w:val="005009E4"/>
    <w:rsid w:val="00503E3E"/>
    <w:rsid w:val="00602360"/>
    <w:rsid w:val="006116C7"/>
    <w:rsid w:val="00626BA6"/>
    <w:rsid w:val="00634EB4"/>
    <w:rsid w:val="0066253E"/>
    <w:rsid w:val="00665D41"/>
    <w:rsid w:val="00676EC9"/>
    <w:rsid w:val="00682A15"/>
    <w:rsid w:val="006B0A0D"/>
    <w:rsid w:val="006D7EA6"/>
    <w:rsid w:val="006E3B2A"/>
    <w:rsid w:val="00755208"/>
    <w:rsid w:val="00774D0E"/>
    <w:rsid w:val="007853E9"/>
    <w:rsid w:val="007B66A4"/>
    <w:rsid w:val="007C76EB"/>
    <w:rsid w:val="007E3A46"/>
    <w:rsid w:val="007F2EE1"/>
    <w:rsid w:val="008004CB"/>
    <w:rsid w:val="008423C6"/>
    <w:rsid w:val="0085164B"/>
    <w:rsid w:val="00861768"/>
    <w:rsid w:val="008E106E"/>
    <w:rsid w:val="009123BA"/>
    <w:rsid w:val="00917D65"/>
    <w:rsid w:val="00933F0A"/>
    <w:rsid w:val="00960546"/>
    <w:rsid w:val="00971CDF"/>
    <w:rsid w:val="009A6AFA"/>
    <w:rsid w:val="009C33E2"/>
    <w:rsid w:val="009E7BFE"/>
    <w:rsid w:val="00A86525"/>
    <w:rsid w:val="00A87FBE"/>
    <w:rsid w:val="00AB0969"/>
    <w:rsid w:val="00AD1B92"/>
    <w:rsid w:val="00AF6A1F"/>
    <w:rsid w:val="00B13E67"/>
    <w:rsid w:val="00B24642"/>
    <w:rsid w:val="00B3699F"/>
    <w:rsid w:val="00B447BE"/>
    <w:rsid w:val="00B45A9E"/>
    <w:rsid w:val="00B664D7"/>
    <w:rsid w:val="00B800CF"/>
    <w:rsid w:val="00B83FAA"/>
    <w:rsid w:val="00B86BD1"/>
    <w:rsid w:val="00BA2095"/>
    <w:rsid w:val="00BD6F91"/>
    <w:rsid w:val="00BE5FE6"/>
    <w:rsid w:val="00C22766"/>
    <w:rsid w:val="00C9555A"/>
    <w:rsid w:val="00C96B3F"/>
    <w:rsid w:val="00CF1611"/>
    <w:rsid w:val="00CF733B"/>
    <w:rsid w:val="00CF734C"/>
    <w:rsid w:val="00D25F94"/>
    <w:rsid w:val="00D27642"/>
    <w:rsid w:val="00D84FF7"/>
    <w:rsid w:val="00DA055C"/>
    <w:rsid w:val="00DA370D"/>
    <w:rsid w:val="00DC4CE6"/>
    <w:rsid w:val="00DC4D57"/>
    <w:rsid w:val="00E04E15"/>
    <w:rsid w:val="00EA4B26"/>
    <w:rsid w:val="00EF1739"/>
    <w:rsid w:val="00EF41BD"/>
    <w:rsid w:val="00F022E4"/>
    <w:rsid w:val="00F03EBB"/>
    <w:rsid w:val="00F1603D"/>
    <w:rsid w:val="00F24824"/>
    <w:rsid w:val="00F34AEE"/>
    <w:rsid w:val="00F4264D"/>
    <w:rsid w:val="00F72381"/>
    <w:rsid w:val="00F766E9"/>
    <w:rsid w:val="00F77927"/>
    <w:rsid w:val="00F917E0"/>
    <w:rsid w:val="00FE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B4705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3B4705"/>
    <w:rPr>
      <w:color w:val="0000FF"/>
      <w:spacing w:val="0"/>
      <w:sz w:val="24"/>
      <w:u w:val="single"/>
    </w:rPr>
  </w:style>
  <w:style w:type="character" w:styleId="Emphasis">
    <w:name w:val="Emphasis"/>
    <w:qFormat/>
    <w:rsid w:val="003B4705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3B47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20" w:line="356" w:lineRule="exact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customStyle="1" w:styleId="NewsbodyArial120">
    <w:name w:val="News body /Arial 12"/>
    <w:basedOn w:val="Normal"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356" w:lineRule="exact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DefaultText">
    <w:name w:val="Default Text"/>
    <w:basedOn w:val="Normal"/>
    <w:rsid w:val="003B470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B45A9E"/>
  </w:style>
  <w:style w:type="paragraph" w:styleId="BalloonText">
    <w:name w:val="Balloon Text"/>
    <w:basedOn w:val="Normal"/>
    <w:link w:val="BalloonTextChar"/>
    <w:uiPriority w:val="99"/>
    <w:semiHidden/>
    <w:unhideWhenUsed/>
    <w:rsid w:val="007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20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2E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link">
    <w:name w:val="text-link"/>
    <w:basedOn w:val="DefaultParagraphFont"/>
    <w:rsid w:val="00CF733B"/>
  </w:style>
  <w:style w:type="paragraph" w:styleId="Header">
    <w:name w:val="header"/>
    <w:basedOn w:val="Normal"/>
    <w:link w:val="Head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C05"/>
  </w:style>
  <w:style w:type="paragraph" w:styleId="Footer">
    <w:name w:val="footer"/>
    <w:basedOn w:val="Normal"/>
    <w:link w:val="Foot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C05"/>
  </w:style>
  <w:style w:type="paragraph" w:styleId="PlainText">
    <w:name w:val="Plain Text"/>
    <w:basedOn w:val="Normal"/>
    <w:link w:val="PlainTextChar"/>
    <w:uiPriority w:val="99"/>
    <w:unhideWhenUsed/>
    <w:rsid w:val="00F03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3EB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.com/" TargetMode="External"/><Relationship Id="rId13" Type="http://schemas.openxmlformats.org/officeDocument/2006/relationships/hyperlink" Target="http://www.dgnb.de/dgnb-ev/en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dickson@aamanet.org" TargetMode="External"/><Relationship Id="rId12" Type="http://schemas.openxmlformats.org/officeDocument/2006/relationships/hyperlink" Target="http://www.iccsafe.org/codes-tech-support/international-green-construction-code-igcc/international-green-construction-code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amanet.org/" TargetMode="External"/><Relationship Id="rId1" Type="http://schemas.openxmlformats.org/officeDocument/2006/relationships/styles" Target="styles.xml"/><Relationship Id="rId6" Type="http://schemas.openxmlformats.org/officeDocument/2006/relationships/hyperlink" Target="mailto:heather@heatherwestpr.com" TargetMode="External"/><Relationship Id="rId11" Type="http://schemas.openxmlformats.org/officeDocument/2006/relationships/hyperlink" Target="http://www.iccsafe.org/education-certification/calgree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amanet.org/general/1/379/media-relations" TargetMode="External"/><Relationship Id="rId10" Type="http://schemas.openxmlformats.org/officeDocument/2006/relationships/hyperlink" Target="http://www.usgbc.org/lee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echnoform.com/nc/us/" TargetMode="External"/><Relationship Id="rId14" Type="http://schemas.openxmlformats.org/officeDocument/2006/relationships/hyperlink" Target="https://greenhomeinstitute.org/greenst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4596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Meryl Williams</cp:lastModifiedBy>
  <cp:revision>2</cp:revision>
  <dcterms:created xsi:type="dcterms:W3CDTF">2016-09-28T13:52:00Z</dcterms:created>
  <dcterms:modified xsi:type="dcterms:W3CDTF">2016-09-28T13:52:00Z</dcterms:modified>
</cp:coreProperties>
</file>