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0D651A">
      <w:pPr>
        <w:spacing w:after="0" w:line="240" w:lineRule="auto"/>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51274" w:rsidRDefault="00751274" w:rsidP="000D651A">
      <w:pPr>
        <w:spacing w:after="0" w:line="240" w:lineRule="auto"/>
        <w:contextualSpacing/>
        <w:rPr>
          <w:rFonts w:ascii="Book Antiqua" w:hAnsi="Book Antiqua"/>
          <w:i/>
          <w:iCs/>
          <w:sz w:val="24"/>
          <w:szCs w:val="24"/>
        </w:rPr>
      </w:pPr>
    </w:p>
    <w:p w14:paraId="48ADD064" w14:textId="77777777" w:rsidR="007C2F14" w:rsidRDefault="007C2F14" w:rsidP="000D651A">
      <w:pPr>
        <w:spacing w:after="0"/>
        <w:contextualSpacing/>
        <w:jc w:val="center"/>
        <w:rPr>
          <w:rFonts w:ascii="Book Antiqua" w:hAnsi="Book Antiqua"/>
          <w:b/>
          <w:bCs/>
          <w:sz w:val="30"/>
          <w:szCs w:val="30"/>
        </w:rPr>
      </w:pPr>
      <w:r w:rsidRPr="007C2F14">
        <w:rPr>
          <w:rFonts w:ascii="Book Antiqua" w:hAnsi="Book Antiqua"/>
          <w:b/>
          <w:bCs/>
          <w:sz w:val="30"/>
          <w:szCs w:val="30"/>
        </w:rPr>
        <w:t xml:space="preserve">Linetec’s specialty spattercoat finishes </w:t>
      </w:r>
      <w:r>
        <w:rPr>
          <w:rFonts w:ascii="Book Antiqua" w:hAnsi="Book Antiqua"/>
          <w:b/>
          <w:bCs/>
          <w:sz w:val="30"/>
          <w:szCs w:val="30"/>
        </w:rPr>
        <w:t xml:space="preserve">help </w:t>
      </w:r>
      <w:r w:rsidRPr="007C2F14">
        <w:rPr>
          <w:rFonts w:ascii="Book Antiqua" w:hAnsi="Book Antiqua"/>
          <w:b/>
          <w:bCs/>
          <w:sz w:val="30"/>
          <w:szCs w:val="30"/>
        </w:rPr>
        <w:t>architectural aluminum</w:t>
      </w:r>
    </w:p>
    <w:p w14:paraId="2E280CEC" w14:textId="0F8050F0" w:rsidR="00751274" w:rsidRPr="007C2F14" w:rsidRDefault="007C2F14" w:rsidP="000D651A">
      <w:pPr>
        <w:spacing w:after="0"/>
        <w:contextualSpacing/>
        <w:jc w:val="center"/>
        <w:rPr>
          <w:rFonts w:ascii="Book Antiqua" w:hAnsi="Book Antiqua"/>
          <w:b/>
          <w:bCs/>
          <w:sz w:val="30"/>
          <w:szCs w:val="30"/>
        </w:rPr>
      </w:pPr>
      <w:r>
        <w:rPr>
          <w:rFonts w:ascii="Book Antiqua" w:hAnsi="Book Antiqua"/>
          <w:b/>
          <w:bCs/>
          <w:sz w:val="30"/>
          <w:szCs w:val="30"/>
        </w:rPr>
        <w:t xml:space="preserve">products </w:t>
      </w:r>
      <w:r w:rsidRPr="007C2F14">
        <w:rPr>
          <w:rFonts w:ascii="Book Antiqua" w:hAnsi="Book Antiqua"/>
          <w:b/>
          <w:bCs/>
          <w:sz w:val="30"/>
          <w:szCs w:val="30"/>
        </w:rPr>
        <w:t>blend in or stand out</w:t>
      </w:r>
    </w:p>
    <w:p w14:paraId="047830B4" w14:textId="77777777" w:rsidR="007C2F14" w:rsidRPr="00330511" w:rsidRDefault="007C2F14" w:rsidP="000D651A">
      <w:pPr>
        <w:spacing w:after="0" w:line="240" w:lineRule="auto"/>
        <w:contextualSpacing/>
        <w:rPr>
          <w:rFonts w:ascii="Book Antiqua" w:hAnsi="Book Antiqua" w:cs="Times New Roman"/>
        </w:rPr>
      </w:pPr>
    </w:p>
    <w:p w14:paraId="0443DEE6" w14:textId="14DBBAF8" w:rsidR="00EC361A" w:rsidRPr="00330511" w:rsidRDefault="00751274" w:rsidP="00330511">
      <w:pPr>
        <w:spacing w:after="0" w:line="240" w:lineRule="auto"/>
        <w:contextualSpacing/>
        <w:rPr>
          <w:rFonts w:ascii="Book Antiqua" w:hAnsi="Book Antiqua"/>
        </w:rPr>
      </w:pPr>
      <w:r w:rsidRPr="00330511">
        <w:rPr>
          <w:rFonts w:ascii="Book Antiqua" w:hAnsi="Book Antiqua" w:cs="Times New Roman"/>
        </w:rPr>
        <w:t xml:space="preserve">Wausau, Wisconsin </w:t>
      </w:r>
      <w:r w:rsidR="00BC689E" w:rsidRPr="00330511">
        <w:rPr>
          <w:rFonts w:ascii="Book Antiqua" w:hAnsi="Book Antiqua" w:cs="Times New Roman"/>
        </w:rPr>
        <w:t>(</w:t>
      </w:r>
      <w:r w:rsidR="006619EB">
        <w:rPr>
          <w:rFonts w:ascii="Book Antiqua" w:hAnsi="Book Antiqua" w:cs="Times New Roman"/>
        </w:rPr>
        <w:t>April</w:t>
      </w:r>
      <w:r w:rsidR="00BC689E" w:rsidRPr="00330511">
        <w:rPr>
          <w:rFonts w:ascii="Book Antiqua" w:hAnsi="Book Antiqua" w:cs="Times New Roman"/>
        </w:rPr>
        <w:t xml:space="preserve"> 2022</w:t>
      </w:r>
      <w:r w:rsidRPr="00330511">
        <w:rPr>
          <w:rFonts w:ascii="Book Antiqua" w:hAnsi="Book Antiqua" w:cs="Times New Roman"/>
        </w:rPr>
        <w:t xml:space="preserve">) – </w:t>
      </w:r>
      <w:r w:rsidR="008462D2" w:rsidRPr="00330511">
        <w:rPr>
          <w:rFonts w:ascii="Book Antiqua" w:hAnsi="Book Antiqua"/>
        </w:rPr>
        <w:t>Linetec’s</w:t>
      </w:r>
      <w:r w:rsidR="007C2F14" w:rsidRPr="00330511">
        <w:rPr>
          <w:rFonts w:ascii="Book Antiqua" w:hAnsi="Book Antiqua"/>
        </w:rPr>
        <w:t xml:space="preserve"> multi-colored spattercoat finish</w:t>
      </w:r>
      <w:r w:rsidR="008462D2" w:rsidRPr="00330511">
        <w:rPr>
          <w:rFonts w:ascii="Book Antiqua" w:hAnsi="Book Antiqua"/>
        </w:rPr>
        <w:t>es</w:t>
      </w:r>
      <w:r w:rsidR="007C2F14" w:rsidRPr="00330511">
        <w:rPr>
          <w:rFonts w:ascii="Book Antiqua" w:hAnsi="Book Antiqua"/>
        </w:rPr>
        <w:t xml:space="preserve"> provide a completely customized look for architectural aluminum products.</w:t>
      </w:r>
      <w:r w:rsidR="008462D2" w:rsidRPr="00330511">
        <w:rPr>
          <w:rFonts w:ascii="Book Antiqua" w:hAnsi="Book Antiqua"/>
        </w:rPr>
        <w:t xml:space="preserve"> </w:t>
      </w:r>
      <w:r w:rsidR="0056492E" w:rsidRPr="00330511">
        <w:rPr>
          <w:rFonts w:ascii="Book Antiqua" w:hAnsi="Book Antiqua"/>
        </w:rPr>
        <w:t xml:space="preserve">These </w:t>
      </w:r>
      <w:r w:rsidR="00710B8B" w:rsidRPr="00330511">
        <w:rPr>
          <w:rFonts w:ascii="Book Antiqua" w:hAnsi="Book Antiqua"/>
        </w:rPr>
        <w:t xml:space="preserve">painted </w:t>
      </w:r>
      <w:r w:rsidR="0056492E" w:rsidRPr="00330511">
        <w:rPr>
          <w:rFonts w:ascii="Book Antiqua" w:hAnsi="Book Antiqua"/>
        </w:rPr>
        <w:t xml:space="preserve">patterns may resemble </w:t>
      </w:r>
      <w:r w:rsidR="00E152A7" w:rsidRPr="00330511">
        <w:rPr>
          <w:rFonts w:ascii="Book Antiqua" w:hAnsi="Book Antiqua"/>
        </w:rPr>
        <w:t>the style of abstract and impressionist fine artists, or the realism of</w:t>
      </w:r>
      <w:r w:rsidR="0056492E" w:rsidRPr="00330511">
        <w:rPr>
          <w:rFonts w:ascii="Book Antiqua" w:hAnsi="Book Antiqua"/>
        </w:rPr>
        <w:t xml:space="preserve"> stone </w:t>
      </w:r>
      <w:r w:rsidR="00E152A7" w:rsidRPr="00330511">
        <w:rPr>
          <w:rFonts w:ascii="Book Antiqua" w:hAnsi="Book Antiqua"/>
        </w:rPr>
        <w:t>and</w:t>
      </w:r>
      <w:r w:rsidR="0056492E" w:rsidRPr="00330511">
        <w:rPr>
          <w:rFonts w:ascii="Book Antiqua" w:hAnsi="Book Antiqua"/>
        </w:rPr>
        <w:t xml:space="preserve"> metal.</w:t>
      </w:r>
    </w:p>
    <w:p w14:paraId="06011C09" w14:textId="77777777" w:rsidR="009B4812" w:rsidRPr="00330511" w:rsidRDefault="009B4812" w:rsidP="00330511">
      <w:pPr>
        <w:spacing w:after="0" w:line="240" w:lineRule="auto"/>
        <w:contextualSpacing/>
        <w:rPr>
          <w:rFonts w:ascii="Book Antiqua" w:hAnsi="Book Antiqua"/>
        </w:rPr>
      </w:pPr>
    </w:p>
    <w:p w14:paraId="63C45228" w14:textId="67FF74AB" w:rsidR="00EC361A" w:rsidRPr="00330511" w:rsidRDefault="00E152A7" w:rsidP="00330511">
      <w:pPr>
        <w:spacing w:after="0" w:line="240" w:lineRule="auto"/>
        <w:contextualSpacing/>
        <w:rPr>
          <w:rFonts w:ascii="Book Antiqua" w:hAnsi="Book Antiqua"/>
        </w:rPr>
      </w:pPr>
      <w:r w:rsidRPr="00330511">
        <w:rPr>
          <w:rFonts w:ascii="Book Antiqua" w:hAnsi="Book Antiqua"/>
        </w:rPr>
        <w:t xml:space="preserve">Spattercoat finishes are ideal for metal wall panel cladding systems, as well as </w:t>
      </w:r>
      <w:r w:rsidR="009B4812" w:rsidRPr="00330511">
        <w:rPr>
          <w:rFonts w:ascii="Book Antiqua" w:hAnsi="Book Antiqua"/>
        </w:rPr>
        <w:t xml:space="preserve">for </w:t>
      </w:r>
      <w:r w:rsidRPr="00330511">
        <w:rPr>
          <w:rFonts w:ascii="Book Antiqua" w:hAnsi="Book Antiqua"/>
        </w:rPr>
        <w:t xml:space="preserve">aluminum window frames, doors, coping, soffits and decorative interior accents. To achieve the unique appearance, multiple colors of architectural coatings are applied on top of a solid undercoat in a one-of-a-kind pattern. </w:t>
      </w:r>
      <w:r w:rsidR="00EC361A" w:rsidRPr="00330511">
        <w:rPr>
          <w:rFonts w:ascii="Book Antiqua" w:hAnsi="Book Antiqua"/>
        </w:rPr>
        <w:t>The paint spatters can be many or few, large or small, thick or thin, speckled or swirled to produce the desired three-dimensional depth and textured effect.</w:t>
      </w:r>
    </w:p>
    <w:p w14:paraId="0E314031" w14:textId="77777777" w:rsidR="00710B8B" w:rsidRPr="00330511" w:rsidRDefault="00710B8B" w:rsidP="00330511">
      <w:pPr>
        <w:spacing w:after="0" w:line="240" w:lineRule="auto"/>
        <w:contextualSpacing/>
        <w:rPr>
          <w:rFonts w:ascii="Book Antiqua" w:hAnsi="Book Antiqua"/>
        </w:rPr>
      </w:pPr>
    </w:p>
    <w:p w14:paraId="3B8B14E3" w14:textId="73266C51" w:rsidR="00710B8B" w:rsidRPr="00330511" w:rsidRDefault="00710B8B" w:rsidP="00330511">
      <w:pPr>
        <w:spacing w:after="0" w:line="240" w:lineRule="auto"/>
        <w:contextualSpacing/>
        <w:rPr>
          <w:rFonts w:ascii="Book Antiqua" w:hAnsi="Book Antiqua"/>
        </w:rPr>
      </w:pPr>
      <w:r w:rsidRPr="00330511">
        <w:rPr>
          <w:rFonts w:ascii="Book Antiqua" w:hAnsi="Book Antiqua"/>
        </w:rPr>
        <w:t>“</w:t>
      </w:r>
      <w:r w:rsidR="009B4812" w:rsidRPr="00330511">
        <w:rPr>
          <w:rFonts w:ascii="Book Antiqua" w:hAnsi="Book Antiqua"/>
        </w:rPr>
        <w:t>Every spattercoat finish color and pattern is personalized to the project,” said Tammy Schroeder, Linetec’s vice president of marketing. “</w:t>
      </w:r>
      <w:r w:rsidRPr="00330511">
        <w:rPr>
          <w:rFonts w:ascii="Book Antiqua" w:hAnsi="Book Antiqua"/>
        </w:rPr>
        <w:t>Do you want your material to stand out or blend in with the surrounding components and décor?”</w:t>
      </w:r>
    </w:p>
    <w:p w14:paraId="4EF735FC" w14:textId="77777777" w:rsidR="00710B8B" w:rsidRPr="00330511" w:rsidRDefault="00710B8B" w:rsidP="00330511">
      <w:pPr>
        <w:spacing w:after="0" w:line="240" w:lineRule="auto"/>
        <w:contextualSpacing/>
        <w:rPr>
          <w:rFonts w:ascii="Book Antiqua" w:hAnsi="Book Antiqua"/>
        </w:rPr>
      </w:pPr>
    </w:p>
    <w:p w14:paraId="2C61674E" w14:textId="0FAC5981" w:rsidR="008462D2" w:rsidRPr="00330511" w:rsidRDefault="009B4812" w:rsidP="00330511">
      <w:pPr>
        <w:spacing w:after="0" w:line="240" w:lineRule="auto"/>
        <w:contextualSpacing/>
        <w:rPr>
          <w:rFonts w:ascii="Book Antiqua" w:hAnsi="Book Antiqua"/>
        </w:rPr>
      </w:pPr>
      <w:r w:rsidRPr="00330511">
        <w:rPr>
          <w:rFonts w:ascii="Book Antiqua" w:hAnsi="Book Antiqua"/>
        </w:rPr>
        <w:t xml:space="preserve">She shared several examples: </w:t>
      </w:r>
      <w:r w:rsidR="00E152A7" w:rsidRPr="00330511">
        <w:rPr>
          <w:rFonts w:ascii="Book Antiqua" w:hAnsi="Book Antiqua"/>
        </w:rPr>
        <w:t xml:space="preserve">When real marble and slate are outside the budget, or heavy steel and stone are impractical to fabricate and install, </w:t>
      </w:r>
      <w:r w:rsidR="00710B8B" w:rsidRPr="00330511">
        <w:rPr>
          <w:rFonts w:ascii="Book Antiqua" w:hAnsi="Book Antiqua"/>
        </w:rPr>
        <w:t>these specialty</w:t>
      </w:r>
      <w:r w:rsidR="00E152A7" w:rsidRPr="00330511">
        <w:rPr>
          <w:rFonts w:ascii="Book Antiqua" w:hAnsi="Book Antiqua"/>
        </w:rPr>
        <w:t xml:space="preserve"> finishes offer high performance with a comparable aesthetic</w:t>
      </w:r>
      <w:r w:rsidRPr="00330511">
        <w:rPr>
          <w:rFonts w:ascii="Book Antiqua" w:hAnsi="Book Antiqua"/>
        </w:rPr>
        <w:t xml:space="preserve">.  </w:t>
      </w:r>
      <w:proofErr w:type="gramStart"/>
      <w:r w:rsidRPr="00330511">
        <w:rPr>
          <w:rFonts w:ascii="Book Antiqua" w:hAnsi="Book Antiqua"/>
        </w:rPr>
        <w:t>Or,</w:t>
      </w:r>
      <w:proofErr w:type="gramEnd"/>
      <w:r w:rsidRPr="00330511">
        <w:rPr>
          <w:rFonts w:ascii="Book Antiqua" w:hAnsi="Book Antiqua"/>
        </w:rPr>
        <w:t xml:space="preserve"> c</w:t>
      </w:r>
      <w:r w:rsidR="008462D2" w:rsidRPr="00330511">
        <w:rPr>
          <w:rFonts w:ascii="Book Antiqua" w:hAnsi="Book Antiqua"/>
        </w:rPr>
        <w:t>reate a dramatic accent or feature wall with bold, primary colors over a light base coat. Try the reverse using a dark or black base coat with bright, light colors on top. Bring together corporate, brand or school colors into signature architectural detail, or seamlessly tie an entire color palette together.</w:t>
      </w:r>
    </w:p>
    <w:p w14:paraId="0A7895F6" w14:textId="2FC4D4A8" w:rsidR="008462D2" w:rsidRPr="00330511" w:rsidRDefault="008462D2" w:rsidP="00330511">
      <w:pPr>
        <w:spacing w:after="0" w:line="240" w:lineRule="auto"/>
        <w:contextualSpacing/>
        <w:rPr>
          <w:rFonts w:ascii="Book Antiqua" w:hAnsi="Book Antiqua"/>
        </w:rPr>
      </w:pPr>
    </w:p>
    <w:p w14:paraId="69C35E59" w14:textId="619E6E7E" w:rsidR="009B4812" w:rsidRPr="00330511" w:rsidRDefault="00710B8B" w:rsidP="00330511">
      <w:pPr>
        <w:spacing w:after="0" w:line="240" w:lineRule="auto"/>
        <w:contextualSpacing/>
        <w:rPr>
          <w:rFonts w:ascii="Book Antiqua" w:hAnsi="Book Antiqua"/>
        </w:rPr>
      </w:pPr>
      <w:r w:rsidRPr="00330511">
        <w:rPr>
          <w:rFonts w:ascii="Book Antiqua" w:hAnsi="Book Antiqua"/>
        </w:rPr>
        <w:t>Linetec’s spattercoat paint process combines precise color matching, hands-on artistry and quality-controlled factory application.</w:t>
      </w:r>
      <w:r w:rsidR="009B4812" w:rsidRPr="00330511">
        <w:rPr>
          <w:rFonts w:ascii="Book Antiqua" w:hAnsi="Book Antiqua"/>
        </w:rPr>
        <w:t xml:space="preserve"> Even when spattercoat finishes mimic other materials, they provide the same, consistent, reliable performance as Linetec’s other architectural coatings for aluminum. For exterior applications and high-traffic interior surfaces, </w:t>
      </w:r>
      <w:r w:rsidR="001C036C">
        <w:rPr>
          <w:rFonts w:ascii="Book Antiqua" w:hAnsi="Book Antiqua"/>
        </w:rPr>
        <w:t xml:space="preserve">Linetec recommends </w:t>
      </w:r>
      <w:r w:rsidR="009B4812" w:rsidRPr="00330511">
        <w:rPr>
          <w:rFonts w:ascii="Book Antiqua" w:hAnsi="Book Antiqua"/>
        </w:rPr>
        <w:t>a 70% PVDF resin-based coating system applied to industry-leading AAMA 2605 specifications. These painted finishes exhibit outstanding resistance to humidity, color change, chalking, gloss loss and chemicals, ensuring a long-lasting, durable finish with minimal maintenance.</w:t>
      </w:r>
    </w:p>
    <w:p w14:paraId="325D568D" w14:textId="41CE1DF0" w:rsidR="00330511" w:rsidRPr="00330511" w:rsidRDefault="00330511" w:rsidP="00330511">
      <w:pPr>
        <w:spacing w:after="0" w:line="240" w:lineRule="auto"/>
        <w:contextualSpacing/>
        <w:rPr>
          <w:rFonts w:ascii="Book Antiqua" w:hAnsi="Book Antiqua"/>
        </w:rPr>
      </w:pPr>
    </w:p>
    <w:p w14:paraId="17248D64" w14:textId="035ABF46" w:rsidR="00330511" w:rsidRPr="00330511" w:rsidRDefault="00330511" w:rsidP="00330511">
      <w:pPr>
        <w:pStyle w:val="NormalWeb"/>
        <w:spacing w:before="0" w:beforeAutospacing="0" w:after="0" w:afterAutospacing="0"/>
        <w:contextualSpacing/>
        <w:rPr>
          <w:rFonts w:ascii="Book Antiqua" w:hAnsi="Book Antiqua"/>
          <w:sz w:val="22"/>
          <w:szCs w:val="22"/>
        </w:rPr>
      </w:pPr>
      <w:r w:rsidRPr="00330511">
        <w:rPr>
          <w:rFonts w:ascii="Book Antiqua" w:hAnsi="Book Antiqua"/>
          <w:sz w:val="22"/>
          <w:szCs w:val="22"/>
        </w:rPr>
        <w:t xml:space="preserve">To learn more about Linetec’s spattercoat specialty finishes </w:t>
      </w:r>
      <w:r w:rsidRPr="00330511">
        <w:rPr>
          <w:rFonts w:ascii="Book Antiqua" w:hAnsi="Book Antiqua"/>
          <w:color w:val="000000"/>
          <w:sz w:val="22"/>
          <w:szCs w:val="22"/>
        </w:rPr>
        <w:t xml:space="preserve">and other finishing services, please call 888-717-1472, email </w:t>
      </w:r>
      <w:hyperlink r:id="rId8" w:history="1">
        <w:r w:rsidRPr="00330511">
          <w:rPr>
            <w:rStyle w:val="Hyperlink"/>
            <w:rFonts w:ascii="Book Antiqua" w:hAnsi="Book Antiqua"/>
            <w:sz w:val="22"/>
            <w:szCs w:val="22"/>
          </w:rPr>
          <w:t>sales@linetec.com</w:t>
        </w:r>
      </w:hyperlink>
      <w:r w:rsidRPr="00330511">
        <w:rPr>
          <w:rFonts w:ascii="Book Antiqua" w:hAnsi="Book Antiqua"/>
          <w:color w:val="000000"/>
          <w:sz w:val="22"/>
          <w:szCs w:val="22"/>
        </w:rPr>
        <w:t xml:space="preserve"> or visit </w:t>
      </w:r>
      <w:hyperlink r:id="rId9" w:history="1">
        <w:r w:rsidRPr="00330511">
          <w:rPr>
            <w:rStyle w:val="Hyperlink"/>
            <w:rFonts w:ascii="Book Antiqua" w:hAnsi="Book Antiqua"/>
            <w:sz w:val="22"/>
            <w:szCs w:val="22"/>
          </w:rPr>
          <w:t>https://linetec.com.</w:t>
        </w:r>
      </w:hyperlink>
    </w:p>
    <w:p w14:paraId="3B44BB9F" w14:textId="56DE99C1" w:rsidR="00751274" w:rsidRPr="00C81D24" w:rsidRDefault="00751274" w:rsidP="000D651A">
      <w:pPr>
        <w:spacing w:after="0" w:line="240" w:lineRule="auto"/>
        <w:contextualSpacing/>
        <w:rPr>
          <w:rFonts w:ascii="Book Antiqua" w:hAnsi="Book Antiqua"/>
          <w:sz w:val="18"/>
          <w:szCs w:val="18"/>
        </w:rPr>
      </w:pPr>
    </w:p>
    <w:p w14:paraId="0882DFFD" w14:textId="77777777" w:rsidR="00330511" w:rsidRDefault="00330511">
      <w:pPr>
        <w:rPr>
          <w:rFonts w:ascii="Book Antiqua" w:hAnsi="Book Antiqua"/>
          <w:b/>
          <w:bCs/>
          <w:i/>
          <w:iCs/>
          <w:sz w:val="18"/>
          <w:szCs w:val="18"/>
        </w:rPr>
      </w:pPr>
      <w:r>
        <w:rPr>
          <w:rFonts w:ascii="Book Antiqua" w:hAnsi="Book Antiqua"/>
          <w:b/>
          <w:bCs/>
          <w:i/>
          <w:iCs/>
          <w:sz w:val="18"/>
          <w:szCs w:val="18"/>
        </w:rPr>
        <w:br w:type="page"/>
      </w:r>
    </w:p>
    <w:p w14:paraId="41F3D9C2" w14:textId="77777777" w:rsidR="00330511" w:rsidRDefault="00330511" w:rsidP="000D651A">
      <w:pPr>
        <w:spacing w:after="0" w:line="240" w:lineRule="auto"/>
        <w:contextualSpacing/>
        <w:rPr>
          <w:rFonts w:ascii="Book Antiqua" w:hAnsi="Book Antiqua"/>
          <w:b/>
          <w:bCs/>
          <w:i/>
          <w:iCs/>
          <w:sz w:val="18"/>
          <w:szCs w:val="18"/>
        </w:rPr>
      </w:pPr>
    </w:p>
    <w:p w14:paraId="48831E89" w14:textId="2DC38C8D" w:rsidR="00751274" w:rsidRPr="00C81D24" w:rsidRDefault="00751274" w:rsidP="000D651A">
      <w:pPr>
        <w:spacing w:after="0" w:line="240" w:lineRule="auto"/>
        <w:contextualSpacing/>
        <w:rPr>
          <w:rFonts w:ascii="Book Antiqua" w:hAnsi="Book Antiqua"/>
          <w:b/>
          <w:bCs/>
          <w:i/>
          <w:iCs/>
          <w:sz w:val="18"/>
          <w:szCs w:val="18"/>
        </w:rPr>
      </w:pPr>
      <w:r w:rsidRPr="00C81D24">
        <w:rPr>
          <w:rFonts w:ascii="Book Antiqua" w:hAnsi="Book Antiqua"/>
          <w:b/>
          <w:bCs/>
          <w:i/>
          <w:iCs/>
          <w:sz w:val="18"/>
          <w:szCs w:val="18"/>
        </w:rPr>
        <w:t>About Linetec</w:t>
      </w:r>
    </w:p>
    <w:p w14:paraId="69374881" w14:textId="35B4B6FD" w:rsidR="00751274" w:rsidRPr="00C81D24" w:rsidRDefault="00751274" w:rsidP="000D651A">
      <w:pPr>
        <w:spacing w:after="0" w:line="240" w:lineRule="auto"/>
        <w:contextualSpacing/>
        <w:rPr>
          <w:rFonts w:ascii="Book Antiqua" w:hAnsi="Book Antiqua"/>
          <w:i/>
          <w:iCs/>
          <w:sz w:val="18"/>
          <w:szCs w:val="18"/>
        </w:rPr>
      </w:pPr>
      <w:r w:rsidRPr="00C81D24">
        <w:rPr>
          <w:rFonts w:ascii="Book Antiqua" w:hAnsi="Book Antiqua"/>
          <w:i/>
          <w:iCs/>
          <w:sz w:val="18"/>
          <w:szCs w:val="18"/>
        </w:rPr>
        <w:t xml:space="preserve">Located in Wisconsin, </w:t>
      </w:r>
      <w:hyperlink r:id="rId10" w:tgtFrame="_blank" w:history="1">
        <w:r w:rsidRPr="00C81D24">
          <w:rPr>
            <w:rStyle w:val="Hyperlink"/>
            <w:rFonts w:ascii="Book Antiqua" w:hAnsi="Book Antiqua"/>
            <w:i/>
            <w:iCs/>
            <w:sz w:val="18"/>
            <w:szCs w:val="18"/>
          </w:rPr>
          <w:t>Linetec</w:t>
        </w:r>
      </w:hyperlink>
      <w:r w:rsidRPr="00C81D24">
        <w:rPr>
          <w:rFonts w:ascii="Book Antiqua" w:hAnsi="Book Antiqua"/>
          <w:i/>
          <w:iCs/>
          <w:sz w:val="18"/>
          <w:szCs w:val="18"/>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C81D24" w:rsidRDefault="00751274" w:rsidP="000D651A">
      <w:pPr>
        <w:spacing w:after="0" w:line="240" w:lineRule="auto"/>
        <w:contextualSpacing/>
        <w:rPr>
          <w:rFonts w:ascii="Book Antiqua" w:hAnsi="Book Antiqua"/>
          <w:i/>
          <w:iCs/>
          <w:sz w:val="18"/>
          <w:szCs w:val="18"/>
        </w:rPr>
      </w:pPr>
    </w:p>
    <w:p w14:paraId="66CAE90B" w14:textId="42B50622" w:rsidR="00751274" w:rsidRPr="00C81D24" w:rsidRDefault="00751274" w:rsidP="000D651A">
      <w:pPr>
        <w:spacing w:after="0" w:line="240" w:lineRule="auto"/>
        <w:contextualSpacing/>
        <w:rPr>
          <w:rFonts w:ascii="Book Antiqua" w:hAnsi="Book Antiqua"/>
          <w:i/>
          <w:iCs/>
          <w:sz w:val="18"/>
          <w:szCs w:val="18"/>
        </w:rPr>
      </w:pPr>
      <w:r w:rsidRPr="00C81D24">
        <w:rPr>
          <w:rFonts w:ascii="Book Antiqua" w:hAnsi="Book Antiqua"/>
          <w:i/>
          <w:iCs/>
          <w:sz w:val="18"/>
          <w:szCs w:val="18"/>
        </w:rPr>
        <w:t>Linetec is a member of the Aluminum Anodizers Council (</w:t>
      </w:r>
      <w:hyperlink r:id="rId11" w:tgtFrame="_blank" w:history="1">
        <w:r w:rsidRPr="00C81D24">
          <w:rPr>
            <w:rStyle w:val="Hyperlink"/>
            <w:rFonts w:ascii="Book Antiqua" w:hAnsi="Book Antiqua"/>
            <w:i/>
            <w:iCs/>
            <w:sz w:val="18"/>
            <w:szCs w:val="18"/>
          </w:rPr>
          <w:t>AAC</w:t>
        </w:r>
      </w:hyperlink>
      <w:r w:rsidRPr="00C81D24">
        <w:rPr>
          <w:rFonts w:ascii="Book Antiqua" w:hAnsi="Book Antiqua"/>
          <w:i/>
          <w:iCs/>
          <w:sz w:val="18"/>
          <w:szCs w:val="18"/>
        </w:rPr>
        <w:t>), the American Institute of Architects (</w:t>
      </w:r>
      <w:hyperlink r:id="rId12" w:tgtFrame="_blank" w:history="1">
        <w:r w:rsidRPr="00C81D24">
          <w:rPr>
            <w:rStyle w:val="Hyperlink"/>
            <w:rFonts w:ascii="Book Antiqua" w:hAnsi="Book Antiqua"/>
            <w:i/>
            <w:iCs/>
            <w:sz w:val="18"/>
            <w:szCs w:val="18"/>
          </w:rPr>
          <w:t>AIA</w:t>
        </w:r>
      </w:hyperlink>
      <w:r w:rsidRPr="00C81D24">
        <w:rPr>
          <w:rFonts w:ascii="Book Antiqua" w:hAnsi="Book Antiqua"/>
          <w:i/>
          <w:iCs/>
          <w:sz w:val="18"/>
          <w:szCs w:val="18"/>
        </w:rPr>
        <w:t>), the Fenestration &amp; Glazing Industry Alliance (</w:t>
      </w:r>
      <w:hyperlink r:id="rId13" w:history="1">
        <w:r w:rsidRPr="00C81D24">
          <w:rPr>
            <w:rStyle w:val="Hyperlink"/>
            <w:rFonts w:ascii="Book Antiqua" w:hAnsi="Book Antiqua"/>
            <w:i/>
            <w:iCs/>
            <w:sz w:val="18"/>
            <w:szCs w:val="18"/>
          </w:rPr>
          <w:t>FGIA</w:t>
        </w:r>
      </w:hyperlink>
      <w:r w:rsidRPr="00C81D24">
        <w:rPr>
          <w:rFonts w:ascii="Book Antiqua" w:hAnsi="Book Antiqua"/>
          <w:i/>
          <w:iCs/>
          <w:sz w:val="18"/>
          <w:szCs w:val="18"/>
        </w:rPr>
        <w:t>), the National Glass Association (</w:t>
      </w:r>
      <w:hyperlink r:id="rId14" w:history="1">
        <w:r w:rsidRPr="00C81D24">
          <w:rPr>
            <w:rStyle w:val="Hyperlink"/>
            <w:rFonts w:ascii="Book Antiqua" w:hAnsi="Book Antiqua"/>
            <w:i/>
            <w:iCs/>
            <w:sz w:val="18"/>
            <w:szCs w:val="18"/>
          </w:rPr>
          <w:t>NGA</w:t>
        </w:r>
      </w:hyperlink>
      <w:r w:rsidRPr="00C81D24">
        <w:rPr>
          <w:rFonts w:ascii="Book Antiqua" w:hAnsi="Book Antiqua"/>
          <w:i/>
          <w:iCs/>
          <w:sz w:val="18"/>
          <w:szCs w:val="18"/>
        </w:rPr>
        <w:t>) and the U.S. Green Building Council (</w:t>
      </w:r>
      <w:hyperlink r:id="rId15" w:tgtFrame="_blank" w:history="1">
        <w:r w:rsidRPr="00C81D24">
          <w:rPr>
            <w:rStyle w:val="Hyperlink"/>
            <w:rFonts w:ascii="Book Antiqua" w:hAnsi="Book Antiqua"/>
            <w:i/>
            <w:iCs/>
            <w:sz w:val="18"/>
            <w:szCs w:val="18"/>
          </w:rPr>
          <w:t>USGBC</w:t>
        </w:r>
      </w:hyperlink>
      <w:r w:rsidRPr="00C81D24">
        <w:rPr>
          <w:rFonts w:ascii="Book Antiqua" w:hAnsi="Book Antiqua"/>
          <w:i/>
          <w:iCs/>
          <w:sz w:val="18"/>
          <w:szCs w:val="18"/>
        </w:rPr>
        <w:t xml:space="preserve">). The company is a subsidiary of </w:t>
      </w:r>
      <w:hyperlink r:id="rId16" w:history="1">
        <w:r w:rsidRPr="00C81D24">
          <w:rPr>
            <w:rStyle w:val="Hyperlink"/>
            <w:rFonts w:ascii="Book Antiqua" w:hAnsi="Book Antiqua"/>
            <w:i/>
            <w:iCs/>
            <w:sz w:val="18"/>
            <w:szCs w:val="18"/>
          </w:rPr>
          <w:t>Apogee Enterprises, Inc.</w:t>
        </w:r>
      </w:hyperlink>
      <w:r w:rsidRPr="00C81D24">
        <w:rPr>
          <w:rFonts w:ascii="Book Antiqua" w:hAnsi="Book Antiqua" w:cs="Times New Roman"/>
          <w:i/>
          <w:iCs/>
          <w:sz w:val="18"/>
          <w:szCs w:val="18"/>
        </w:rPr>
        <w:t xml:space="preserve"> </w:t>
      </w:r>
      <w:r w:rsidRPr="00C81D24">
        <w:rPr>
          <w:rFonts w:ascii="Book Antiqua" w:hAnsi="Book Antiqua"/>
          <w:i/>
          <w:iCs/>
          <w:sz w:val="18"/>
          <w:szCs w:val="18"/>
        </w:rPr>
        <w:t>(NASDAQ:APOG).</w:t>
      </w:r>
    </w:p>
    <w:p w14:paraId="115B4415" w14:textId="77777777" w:rsidR="00751274" w:rsidRPr="00C81D24" w:rsidRDefault="00751274" w:rsidP="000D651A">
      <w:pPr>
        <w:spacing w:after="0" w:line="240" w:lineRule="auto"/>
        <w:contextualSpacing/>
        <w:jc w:val="center"/>
        <w:rPr>
          <w:rFonts w:ascii="Book Antiqua" w:hAnsi="Book Antiqua"/>
          <w:i/>
          <w:iCs/>
          <w:sz w:val="18"/>
          <w:szCs w:val="18"/>
        </w:rPr>
      </w:pPr>
    </w:p>
    <w:p w14:paraId="34BD5688" w14:textId="1A3B21F6" w:rsidR="00751274" w:rsidRPr="00C81D24" w:rsidRDefault="00751274" w:rsidP="000D651A">
      <w:pPr>
        <w:spacing w:after="0" w:line="240" w:lineRule="auto"/>
        <w:contextualSpacing/>
        <w:jc w:val="center"/>
        <w:rPr>
          <w:rFonts w:ascii="Book Antiqua" w:hAnsi="Book Antiqua"/>
          <w:i/>
          <w:iCs/>
          <w:sz w:val="18"/>
          <w:szCs w:val="18"/>
        </w:rPr>
      </w:pPr>
      <w:r w:rsidRPr="00C81D24">
        <w:rPr>
          <w:rFonts w:ascii="Book Antiqua" w:hAnsi="Book Antiqua"/>
          <w:i/>
          <w:iCs/>
          <w:sz w:val="18"/>
          <w:szCs w:val="18"/>
        </w:rPr>
        <w:t>###</w:t>
      </w:r>
    </w:p>
    <w:sectPr w:rsidR="00751274" w:rsidRPr="00C81D24" w:rsidSect="00330511">
      <w:headerReference w:type="default" r:id="rId17"/>
      <w:footerReference w:type="default" r:id="rId18"/>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BF2E" w14:textId="77777777" w:rsidR="005E79AC" w:rsidRDefault="005E79AC" w:rsidP="00686ACF">
      <w:pPr>
        <w:spacing w:after="0" w:line="240" w:lineRule="auto"/>
      </w:pPr>
      <w:r>
        <w:separator/>
      </w:r>
    </w:p>
  </w:endnote>
  <w:endnote w:type="continuationSeparator" w:id="0">
    <w:p w14:paraId="17835CC2" w14:textId="77777777" w:rsidR="005E79AC" w:rsidRDefault="005E79AC"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1ADA" w14:textId="77777777" w:rsidR="005E79AC" w:rsidRDefault="005E79AC" w:rsidP="00686ACF">
      <w:pPr>
        <w:spacing w:after="0" w:line="240" w:lineRule="auto"/>
      </w:pPr>
      <w:r>
        <w:separator/>
      </w:r>
    </w:p>
  </w:footnote>
  <w:footnote w:type="continuationSeparator" w:id="0">
    <w:p w14:paraId="53931DCF" w14:textId="77777777" w:rsidR="005E79AC" w:rsidRDefault="005E79AC"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4A15"/>
    <w:rsid w:val="00072B77"/>
    <w:rsid w:val="000A751F"/>
    <w:rsid w:val="000B745A"/>
    <w:rsid w:val="000D651A"/>
    <w:rsid w:val="001C036C"/>
    <w:rsid w:val="001D790D"/>
    <w:rsid w:val="002B7EB4"/>
    <w:rsid w:val="00330511"/>
    <w:rsid w:val="00383899"/>
    <w:rsid w:val="00384B28"/>
    <w:rsid w:val="004451C2"/>
    <w:rsid w:val="004A059B"/>
    <w:rsid w:val="004D63FD"/>
    <w:rsid w:val="0056492E"/>
    <w:rsid w:val="00577E80"/>
    <w:rsid w:val="005A38C1"/>
    <w:rsid w:val="005E79AC"/>
    <w:rsid w:val="005F0342"/>
    <w:rsid w:val="00610216"/>
    <w:rsid w:val="00620C09"/>
    <w:rsid w:val="006619EB"/>
    <w:rsid w:val="00686ACF"/>
    <w:rsid w:val="00710B8B"/>
    <w:rsid w:val="00751274"/>
    <w:rsid w:val="007838F8"/>
    <w:rsid w:val="007B0807"/>
    <w:rsid w:val="007C2F14"/>
    <w:rsid w:val="008124FD"/>
    <w:rsid w:val="00844A15"/>
    <w:rsid w:val="008462D2"/>
    <w:rsid w:val="00864848"/>
    <w:rsid w:val="0088192A"/>
    <w:rsid w:val="008D3B43"/>
    <w:rsid w:val="00935072"/>
    <w:rsid w:val="009A7734"/>
    <w:rsid w:val="009B4812"/>
    <w:rsid w:val="00A03B09"/>
    <w:rsid w:val="00A24471"/>
    <w:rsid w:val="00AA1EF5"/>
    <w:rsid w:val="00AC1338"/>
    <w:rsid w:val="00B74433"/>
    <w:rsid w:val="00BC689E"/>
    <w:rsid w:val="00C81D24"/>
    <w:rsid w:val="00CB57EA"/>
    <w:rsid w:val="00E152A7"/>
    <w:rsid w:val="00EC361A"/>
    <w:rsid w:val="00ED58D1"/>
    <w:rsid w:val="00ED7AD6"/>
    <w:rsid w:val="00EE0E68"/>
    <w:rsid w:val="00F85453"/>
    <w:rsid w:val="00FB6952"/>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hyperlink" Target="https://fgiaonlin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o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5" Type="http://schemas.openxmlformats.org/officeDocument/2006/relationships/webSettings" Target="webSettings.xml"/><Relationship Id="rId15" Type="http://schemas.openxmlformats.org/officeDocument/2006/relationships/hyperlink" Target="https://www.usgbc.org/" TargetMode="External"/><Relationship Id="rId10" Type="http://schemas.openxmlformats.org/officeDocument/2006/relationships/hyperlink" Target="https://line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yperlink" Target="https://www.gla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fm/xhbj_7f57v52z3_bc1xzmlxh0000gn/T/com.microsoft.Outlook/Outlook%20Temp/Linete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Linetec Letterhead.dotx</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2</cp:revision>
  <cp:lastPrinted>2021-07-22T15:06:00Z</cp:lastPrinted>
  <dcterms:created xsi:type="dcterms:W3CDTF">2022-04-04T13:39:00Z</dcterms:created>
  <dcterms:modified xsi:type="dcterms:W3CDTF">2022-04-04T13:39:00Z</dcterms:modified>
</cp:coreProperties>
</file>