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B5C9C1" w14:textId="77777777" w:rsidR="0040554B" w:rsidRPr="0040554B" w:rsidRDefault="0040554B" w:rsidP="0040554B">
      <w:pPr>
        <w:spacing w:after="0" w:line="240" w:lineRule="auto"/>
        <w:ind w:right="90"/>
        <w:contextualSpacing/>
        <w:rPr>
          <w:rFonts w:ascii="Calibri" w:hAnsi="Calibri" w:cs="Calibri"/>
        </w:rPr>
      </w:pPr>
    </w:p>
    <w:p w14:paraId="0909D90B" w14:textId="77777777" w:rsidR="0040554B" w:rsidRPr="0040554B" w:rsidRDefault="0040554B" w:rsidP="0040554B">
      <w:pPr>
        <w:spacing w:after="0" w:line="240" w:lineRule="auto"/>
        <w:ind w:right="90"/>
        <w:contextualSpacing/>
        <w:rPr>
          <w:rFonts w:ascii="Calibri" w:hAnsi="Calibri" w:cs="Calibri"/>
        </w:rPr>
      </w:pPr>
    </w:p>
    <w:p w14:paraId="59D82C13" w14:textId="77777777" w:rsidR="0040554B" w:rsidRPr="0040554B" w:rsidRDefault="0040554B" w:rsidP="0040554B">
      <w:pPr>
        <w:spacing w:after="0" w:line="240" w:lineRule="auto"/>
        <w:ind w:right="90"/>
        <w:contextualSpacing/>
        <w:rPr>
          <w:rFonts w:ascii="Calibri" w:hAnsi="Calibri" w:cs="Calibri"/>
        </w:rPr>
      </w:pPr>
    </w:p>
    <w:p w14:paraId="551FADC4" w14:textId="77777777" w:rsidR="0040554B" w:rsidRPr="0040554B" w:rsidRDefault="0040554B" w:rsidP="0040554B">
      <w:pPr>
        <w:spacing w:after="0" w:line="240" w:lineRule="auto"/>
        <w:ind w:right="90"/>
        <w:contextualSpacing/>
        <w:rPr>
          <w:rFonts w:ascii="Calibri" w:hAnsi="Calibri" w:cs="Calibri"/>
        </w:rPr>
      </w:pPr>
    </w:p>
    <w:p w14:paraId="3B5A2261" w14:textId="77777777" w:rsidR="0040554B" w:rsidRPr="0040554B" w:rsidRDefault="0040554B" w:rsidP="0040554B">
      <w:pPr>
        <w:spacing w:after="0" w:line="240" w:lineRule="auto"/>
        <w:ind w:right="90"/>
        <w:contextualSpacing/>
        <w:rPr>
          <w:rFonts w:ascii="Calibri" w:hAnsi="Calibri" w:cs="Calibri"/>
          <w:b/>
          <w:bCs/>
          <w:i/>
          <w:iCs/>
          <w:sz w:val="20"/>
          <w:szCs w:val="20"/>
        </w:rPr>
      </w:pPr>
      <w:r w:rsidRPr="0040554B">
        <w:rPr>
          <w:rFonts w:ascii="Calibri" w:hAnsi="Calibri" w:cs="Calibri"/>
          <w:b/>
          <w:bCs/>
          <w:i/>
          <w:iCs/>
          <w:sz w:val="20"/>
          <w:szCs w:val="20"/>
        </w:rPr>
        <w:t>EXHIBITING IN BOOTH #4417 AT GLASSBUILD AMERICA</w:t>
      </w:r>
    </w:p>
    <w:p w14:paraId="0BE5A57A" w14:textId="77777777" w:rsidR="0040554B" w:rsidRPr="0040554B" w:rsidRDefault="0040554B" w:rsidP="0040554B">
      <w:pPr>
        <w:spacing w:after="0" w:line="240" w:lineRule="auto"/>
        <w:ind w:right="90"/>
        <w:contextualSpacing/>
        <w:rPr>
          <w:rFonts w:ascii="Calibri" w:hAnsi="Calibri" w:cs="Calibri"/>
          <w:i/>
          <w:iCs/>
          <w:sz w:val="20"/>
          <w:szCs w:val="20"/>
        </w:rPr>
      </w:pPr>
      <w:r w:rsidRPr="0040554B">
        <w:rPr>
          <w:rFonts w:ascii="Calibri" w:hAnsi="Calibri" w:cs="Calibri"/>
          <w:i/>
          <w:iCs/>
          <w:sz w:val="20"/>
          <w:szCs w:val="20"/>
        </w:rPr>
        <w:t xml:space="preserve">Media contact: Heather West, 612-724-8760, </w:t>
      </w:r>
      <w:hyperlink r:id="rId7" w:history="1">
        <w:r w:rsidRPr="0040554B">
          <w:rPr>
            <w:rStyle w:val="Hyperlink"/>
            <w:rFonts w:ascii="Calibri" w:hAnsi="Calibri" w:cs="Calibri"/>
            <w:i/>
            <w:iCs/>
            <w:sz w:val="20"/>
            <w:szCs w:val="20"/>
          </w:rPr>
          <w:t>heather@heatherwestpr.com</w:t>
        </w:r>
      </w:hyperlink>
    </w:p>
    <w:p w14:paraId="040A02AE" w14:textId="77777777" w:rsidR="0040554B" w:rsidRPr="0040554B" w:rsidRDefault="0040554B" w:rsidP="0040554B">
      <w:pPr>
        <w:spacing w:after="0" w:line="240" w:lineRule="auto"/>
        <w:ind w:right="90"/>
        <w:contextualSpacing/>
        <w:rPr>
          <w:rFonts w:ascii="Calibri" w:hAnsi="Calibri" w:cs="Calibri"/>
          <w:sz w:val="24"/>
          <w:szCs w:val="24"/>
        </w:rPr>
      </w:pPr>
    </w:p>
    <w:p w14:paraId="2E07E66F" w14:textId="5EE0521F" w:rsidR="0040554B" w:rsidRPr="0040554B" w:rsidRDefault="0040554B" w:rsidP="0040554B">
      <w:pPr>
        <w:spacing w:after="0" w:line="240" w:lineRule="auto"/>
        <w:ind w:right="-176"/>
        <w:contextualSpacing/>
        <w:jc w:val="center"/>
        <w:rPr>
          <w:rFonts w:ascii="Calibri" w:hAnsi="Calibri" w:cs="Calibri"/>
          <w:b/>
          <w:color w:val="000000"/>
          <w:sz w:val="30"/>
          <w:szCs w:val="30"/>
        </w:rPr>
      </w:pPr>
      <w:r w:rsidRPr="0040554B">
        <w:rPr>
          <w:rFonts w:ascii="Calibri" w:hAnsi="Calibri" w:cs="Calibri"/>
          <w:b/>
          <w:color w:val="000000"/>
          <w:sz w:val="30"/>
          <w:szCs w:val="30"/>
        </w:rPr>
        <w:t>Tubelite 400T Thermal Curtain Wall</w:t>
      </w:r>
      <w:r>
        <w:rPr>
          <w:rFonts w:ascii="Calibri" w:hAnsi="Calibri" w:cs="Calibri"/>
          <w:b/>
          <w:color w:val="000000"/>
          <w:sz w:val="30"/>
          <w:szCs w:val="30"/>
        </w:rPr>
        <w:t xml:space="preserve"> helps meet today’s energy codes</w:t>
      </w:r>
    </w:p>
    <w:p w14:paraId="55B9BDF0" w14:textId="323B45DC" w:rsidR="002915A4" w:rsidRPr="0040554B" w:rsidRDefault="0040554B" w:rsidP="0040554B">
      <w:pPr>
        <w:spacing w:after="0" w:line="240" w:lineRule="auto"/>
        <w:contextualSpacing/>
        <w:jc w:val="center"/>
        <w:rPr>
          <w:rFonts w:ascii="Calibri" w:hAnsi="Calibri" w:cs="Calibri"/>
          <w:b/>
          <w:bCs/>
          <w:color w:val="000000"/>
          <w:sz w:val="30"/>
          <w:szCs w:val="30"/>
        </w:rPr>
      </w:pPr>
      <w:r w:rsidRPr="0040554B">
        <w:rPr>
          <w:rFonts w:ascii="Calibri" w:hAnsi="Calibri" w:cs="Calibri"/>
          <w:b/>
          <w:bCs/>
          <w:color w:val="000000"/>
          <w:sz w:val="30"/>
          <w:szCs w:val="30"/>
        </w:rPr>
        <w:t>in retail, office, healthcare, school and other commercial buildings</w:t>
      </w:r>
    </w:p>
    <w:p w14:paraId="5DFAF882" w14:textId="77777777" w:rsidR="0040554B" w:rsidRPr="0040554B" w:rsidRDefault="0040554B" w:rsidP="0040554B">
      <w:pPr>
        <w:spacing w:after="0" w:line="240" w:lineRule="auto"/>
        <w:contextualSpacing/>
        <w:jc w:val="center"/>
        <w:rPr>
          <w:rFonts w:ascii="Calibri" w:hAnsi="Calibri" w:cs="Calibri"/>
          <w:sz w:val="24"/>
          <w:szCs w:val="24"/>
        </w:rPr>
      </w:pPr>
    </w:p>
    <w:p w14:paraId="25D9A98E" w14:textId="47F78476" w:rsidR="0040554B" w:rsidRDefault="006D5466" w:rsidP="0040554B">
      <w:pPr>
        <w:spacing w:after="0" w:line="240" w:lineRule="auto"/>
        <w:ind w:right="90"/>
        <w:contextualSpacing/>
        <w:rPr>
          <w:rFonts w:ascii="Calibri" w:hAnsi="Calibri" w:cs="Calibri"/>
          <w:color w:val="000000"/>
        </w:rPr>
      </w:pPr>
      <w:r w:rsidRPr="0040554B">
        <w:rPr>
          <w:rFonts w:ascii="Calibri" w:hAnsi="Calibri" w:cs="Calibri"/>
        </w:rPr>
        <w:t>Wausau, Wiscon</w:t>
      </w:r>
      <w:r w:rsidRPr="00666045">
        <w:rPr>
          <w:rFonts w:ascii="Calibri" w:hAnsi="Calibri" w:cs="Calibri"/>
        </w:rPr>
        <w:t>sin (</w:t>
      </w:r>
      <w:r w:rsidR="0025535E" w:rsidRPr="00666045">
        <w:rPr>
          <w:rFonts w:ascii="Calibri" w:hAnsi="Calibri" w:cs="Calibri"/>
        </w:rPr>
        <w:t>July 2026</w:t>
      </w:r>
      <w:r w:rsidRPr="00666045">
        <w:rPr>
          <w:rFonts w:ascii="Calibri" w:hAnsi="Calibri" w:cs="Calibri"/>
        </w:rPr>
        <w:t>)</w:t>
      </w:r>
      <w:r w:rsidR="0025535E" w:rsidRPr="00666045">
        <w:rPr>
          <w:rFonts w:ascii="Calibri" w:hAnsi="Calibri" w:cs="Calibri"/>
        </w:rPr>
        <w:t xml:space="preserve"> – </w:t>
      </w:r>
      <w:r w:rsidR="0040554B" w:rsidRPr="00666045">
        <w:rPr>
          <w:rFonts w:ascii="Calibri" w:hAnsi="Calibri" w:cs="Calibri"/>
        </w:rPr>
        <w:t>Helping commercial buildings meet today’s energy codes</w:t>
      </w:r>
      <w:r w:rsidR="007D4AA7" w:rsidRPr="00666045">
        <w:rPr>
          <w:rFonts w:ascii="Calibri" w:hAnsi="Calibri" w:cs="Calibri"/>
        </w:rPr>
        <w:t xml:space="preserve"> and performance</w:t>
      </w:r>
      <w:r w:rsidR="0040554B" w:rsidRPr="00666045">
        <w:rPr>
          <w:rFonts w:ascii="Calibri" w:hAnsi="Calibri" w:cs="Calibri"/>
        </w:rPr>
        <w:t>,</w:t>
      </w:r>
      <w:r w:rsidR="007D4AA7" w:rsidRPr="00666045">
        <w:rPr>
          <w:rFonts w:ascii="Calibri" w:hAnsi="Calibri" w:cs="Calibri"/>
        </w:rPr>
        <w:t xml:space="preserve"> </w:t>
      </w:r>
      <w:r w:rsidR="0040554B" w:rsidRPr="00666045">
        <w:rPr>
          <w:rFonts w:ascii="Calibri" w:hAnsi="Calibri" w:cs="Calibri"/>
        </w:rPr>
        <w:t xml:space="preserve">Tubelite® </w:t>
      </w:r>
      <w:r w:rsidR="0040554B" w:rsidRPr="00666045">
        <w:rPr>
          <w:rFonts w:ascii="Calibri" w:hAnsi="Calibri" w:cs="Calibri"/>
          <w:color w:val="000000"/>
        </w:rPr>
        <w:t>400T Series Thermal Curtain Wall is well suited for retail</w:t>
      </w:r>
      <w:r w:rsidR="00C42682" w:rsidRPr="00666045">
        <w:rPr>
          <w:rFonts w:ascii="Calibri" w:hAnsi="Calibri" w:cs="Calibri"/>
          <w:color w:val="000000"/>
        </w:rPr>
        <w:t xml:space="preserve"> centers</w:t>
      </w:r>
      <w:r w:rsidR="0040554B" w:rsidRPr="00666045">
        <w:rPr>
          <w:rFonts w:ascii="Calibri" w:hAnsi="Calibri" w:cs="Calibri"/>
          <w:color w:val="000000"/>
        </w:rPr>
        <w:t>, office</w:t>
      </w:r>
      <w:r w:rsidR="0065372B" w:rsidRPr="00666045">
        <w:rPr>
          <w:rFonts w:ascii="Calibri" w:hAnsi="Calibri" w:cs="Calibri"/>
          <w:color w:val="000000"/>
        </w:rPr>
        <w:t xml:space="preserve"> buildings</w:t>
      </w:r>
      <w:r w:rsidR="0040554B" w:rsidRPr="00666045">
        <w:rPr>
          <w:rFonts w:ascii="Calibri" w:hAnsi="Calibri" w:cs="Calibri"/>
          <w:color w:val="000000"/>
        </w:rPr>
        <w:t xml:space="preserve">, </w:t>
      </w:r>
      <w:r w:rsidR="00C42682" w:rsidRPr="00666045">
        <w:rPr>
          <w:rFonts w:ascii="Calibri" w:hAnsi="Calibri" w:cs="Calibri"/>
          <w:color w:val="000000"/>
        </w:rPr>
        <w:t>healthcare</w:t>
      </w:r>
      <w:r w:rsidR="00C42682">
        <w:rPr>
          <w:rFonts w:ascii="Calibri" w:hAnsi="Calibri" w:cs="Calibri"/>
          <w:color w:val="000000"/>
        </w:rPr>
        <w:t xml:space="preserve"> facilities</w:t>
      </w:r>
      <w:r w:rsidR="0040554B">
        <w:rPr>
          <w:rFonts w:ascii="Calibri" w:hAnsi="Calibri" w:cs="Calibri"/>
          <w:color w:val="000000"/>
        </w:rPr>
        <w:t>,</w:t>
      </w:r>
      <w:r w:rsidR="0040554B" w:rsidRPr="0040554B">
        <w:rPr>
          <w:rFonts w:ascii="Calibri" w:hAnsi="Calibri" w:cs="Calibri"/>
          <w:color w:val="000000"/>
        </w:rPr>
        <w:t xml:space="preserve"> school</w:t>
      </w:r>
      <w:r w:rsidR="00C42682">
        <w:rPr>
          <w:rFonts w:ascii="Calibri" w:hAnsi="Calibri" w:cs="Calibri"/>
          <w:color w:val="000000"/>
        </w:rPr>
        <w:t>s,</w:t>
      </w:r>
      <w:r w:rsidR="0040554B" w:rsidRPr="0040554B">
        <w:rPr>
          <w:rFonts w:ascii="Calibri" w:hAnsi="Calibri" w:cs="Calibri"/>
          <w:color w:val="000000"/>
        </w:rPr>
        <w:t xml:space="preserve"> </w:t>
      </w:r>
      <w:r w:rsidR="0040554B">
        <w:rPr>
          <w:rFonts w:ascii="Calibri" w:hAnsi="Calibri" w:cs="Calibri"/>
          <w:color w:val="000000"/>
        </w:rPr>
        <w:t xml:space="preserve">and other </w:t>
      </w:r>
      <w:r w:rsidR="0040554B" w:rsidRPr="0040554B">
        <w:rPr>
          <w:rFonts w:ascii="Calibri" w:hAnsi="Calibri" w:cs="Calibri"/>
          <w:color w:val="000000"/>
        </w:rPr>
        <w:t>medium- and low-rise applications.</w:t>
      </w:r>
    </w:p>
    <w:p w14:paraId="0BA8E18D" w14:textId="77777777" w:rsidR="0040554B" w:rsidRDefault="0040554B" w:rsidP="0040554B">
      <w:pPr>
        <w:spacing w:after="0" w:line="240" w:lineRule="auto"/>
        <w:ind w:right="90"/>
        <w:contextualSpacing/>
        <w:rPr>
          <w:rFonts w:ascii="Calibri" w:hAnsi="Calibri" w:cs="Calibri"/>
        </w:rPr>
      </w:pPr>
    </w:p>
    <w:p w14:paraId="65947C74" w14:textId="0E966D4E" w:rsidR="0040554B" w:rsidRDefault="007D4AA7" w:rsidP="0040554B">
      <w:pPr>
        <w:spacing w:after="0" w:line="240" w:lineRule="auto"/>
        <w:ind w:right="90"/>
        <w:contextualSpacing/>
        <w:rPr>
          <w:rFonts w:ascii="Calibri" w:hAnsi="Calibri" w:cs="Calibri"/>
        </w:rPr>
      </w:pPr>
      <w:r>
        <w:rPr>
          <w:rFonts w:ascii="Calibri" w:hAnsi="Calibri" w:cs="Calibri"/>
        </w:rPr>
        <w:t>Tubelite, a</w:t>
      </w:r>
      <w:r w:rsidR="0040554B" w:rsidRPr="009946F1">
        <w:rPr>
          <w:rFonts w:ascii="Calibri" w:hAnsi="Calibri" w:cs="Calibri"/>
        </w:rPr>
        <w:t xml:space="preserve"> brand of Apogee Architectural Metals</w:t>
      </w:r>
      <w:r>
        <w:rPr>
          <w:rFonts w:ascii="Calibri" w:hAnsi="Calibri" w:cs="Calibri"/>
        </w:rPr>
        <w:t xml:space="preserve">, manufactures this curtain wall with extruded aluminum, durable architectural finishes, polyamide </w:t>
      </w:r>
      <w:r w:rsidRPr="0040554B">
        <w:rPr>
          <w:rFonts w:ascii="Calibri" w:hAnsi="Calibri" w:cs="Calibri"/>
          <w:color w:val="000000"/>
        </w:rPr>
        <w:t>thermal b</w:t>
      </w:r>
      <w:r>
        <w:rPr>
          <w:rFonts w:ascii="Calibri" w:hAnsi="Calibri" w:cs="Calibri"/>
          <w:color w:val="000000"/>
        </w:rPr>
        <w:t>arriers,</w:t>
      </w:r>
      <w:r w:rsidRPr="0040554B">
        <w:rPr>
          <w:rFonts w:ascii="Calibri" w:hAnsi="Calibri" w:cs="Calibri"/>
          <w:color w:val="000000"/>
        </w:rPr>
        <w:t xml:space="preserve"> thick gasketing</w:t>
      </w:r>
      <w:r>
        <w:rPr>
          <w:rFonts w:ascii="Calibri" w:hAnsi="Calibri" w:cs="Calibri"/>
          <w:color w:val="000000"/>
        </w:rPr>
        <w:t xml:space="preserve"> and </w:t>
      </w:r>
      <w:r w:rsidRPr="0040554B">
        <w:rPr>
          <w:rFonts w:ascii="Calibri" w:hAnsi="Calibri" w:cs="Calibri"/>
          <w:color w:val="000000"/>
        </w:rPr>
        <w:t>optional polyamide pressure plates</w:t>
      </w:r>
      <w:r>
        <w:rPr>
          <w:rFonts w:ascii="Calibri" w:hAnsi="Calibri" w:cs="Calibri"/>
          <w:color w:val="000000"/>
        </w:rPr>
        <w:t xml:space="preserve"> to achieve high performance, as well as a long lifespan.</w:t>
      </w:r>
    </w:p>
    <w:p w14:paraId="60790C91" w14:textId="77777777" w:rsidR="0040554B" w:rsidRPr="0040554B" w:rsidRDefault="0040554B" w:rsidP="0040554B">
      <w:pPr>
        <w:spacing w:after="0" w:line="240" w:lineRule="auto"/>
        <w:ind w:right="90"/>
        <w:contextualSpacing/>
        <w:rPr>
          <w:rFonts w:ascii="Calibri" w:hAnsi="Calibri" w:cs="Calibri"/>
          <w:color w:val="000000"/>
        </w:rPr>
      </w:pPr>
    </w:p>
    <w:p w14:paraId="1089A783" w14:textId="216E646F" w:rsidR="008866C9" w:rsidRPr="00AE7BD1" w:rsidRDefault="008866C9" w:rsidP="008866C9">
      <w:pPr>
        <w:spacing w:after="0" w:line="240" w:lineRule="auto"/>
        <w:contextualSpacing/>
        <w:rPr>
          <w:rFonts w:ascii="Calibri" w:hAnsi="Calibri" w:cs="Calibri"/>
          <w:color w:val="000000"/>
        </w:rPr>
      </w:pPr>
      <w:r>
        <w:rPr>
          <w:rFonts w:ascii="Calibri" w:hAnsi="Calibri" w:cs="Calibri"/>
          <w:color w:val="000000"/>
        </w:rPr>
        <w:t xml:space="preserve">Projects have depended on </w:t>
      </w:r>
      <w:r w:rsidRPr="00AE7BD1">
        <w:rPr>
          <w:rFonts w:ascii="Calibri" w:hAnsi="Calibri" w:cs="Calibri"/>
          <w:color w:val="000000"/>
        </w:rPr>
        <w:t xml:space="preserve">Tubelite </w:t>
      </w:r>
      <w:r w:rsidR="0040554B" w:rsidRPr="00AE7BD1">
        <w:rPr>
          <w:rFonts w:ascii="Calibri" w:hAnsi="Calibri" w:cs="Calibri"/>
          <w:color w:val="000000"/>
        </w:rPr>
        <w:t xml:space="preserve">400T </w:t>
      </w:r>
      <w:r w:rsidRPr="00AE7BD1">
        <w:rPr>
          <w:rFonts w:ascii="Calibri" w:hAnsi="Calibri" w:cs="Calibri"/>
          <w:color w:val="000000"/>
        </w:rPr>
        <w:t xml:space="preserve">Series curtain wall since the 1980s. With continuous improvements, this thermally broken system </w:t>
      </w:r>
      <w:r w:rsidRPr="00AE7BD1">
        <w:rPr>
          <w:rFonts w:ascii="Calibri" w:hAnsi="Calibri" w:cs="Calibri"/>
        </w:rPr>
        <w:t>has been t</w:t>
      </w:r>
      <w:r w:rsidRPr="00AE7BD1">
        <w:rPr>
          <w:rFonts w:ascii="Calibri" w:hAnsi="Calibri" w:cs="Calibri"/>
          <w:color w:val="000000"/>
        </w:rPr>
        <w:t>ested and modeled per the National Fenestration</w:t>
      </w:r>
      <w:r w:rsidR="00C42682" w:rsidRPr="00AE7BD1">
        <w:rPr>
          <w:rFonts w:ascii="Calibri" w:hAnsi="Calibri" w:cs="Calibri"/>
          <w:color w:val="000000"/>
        </w:rPr>
        <w:t xml:space="preserve"> Rating </w:t>
      </w:r>
      <w:r w:rsidRPr="00AE7BD1">
        <w:rPr>
          <w:rFonts w:ascii="Calibri" w:hAnsi="Calibri" w:cs="Calibri"/>
          <w:color w:val="000000"/>
        </w:rPr>
        <w:t>Council (NFRC) procedure. It offers a U-Factor as low as 0.32 for thermal transmittance and a frame condensation resistance factor (CRF</w:t>
      </w:r>
      <w:r w:rsidRPr="00AE7BD1">
        <w:rPr>
          <w:rFonts w:ascii="Calibri" w:hAnsi="Calibri" w:cs="Calibri"/>
          <w:color w:val="000000"/>
          <w:vertAlign w:val="subscript"/>
        </w:rPr>
        <w:t>f</w:t>
      </w:r>
      <w:r w:rsidRPr="00AE7BD1">
        <w:rPr>
          <w:rFonts w:ascii="Calibri" w:hAnsi="Calibri" w:cs="Calibri"/>
          <w:color w:val="000000"/>
        </w:rPr>
        <w:t>) of 79.</w:t>
      </w:r>
    </w:p>
    <w:p w14:paraId="00008582" w14:textId="77777777" w:rsidR="008866C9" w:rsidRPr="00AE7BD1" w:rsidRDefault="008866C9" w:rsidP="0040554B">
      <w:pPr>
        <w:spacing w:after="0" w:line="240" w:lineRule="auto"/>
        <w:contextualSpacing/>
        <w:rPr>
          <w:rFonts w:ascii="Calibri" w:hAnsi="Calibri" w:cs="Calibri"/>
          <w:color w:val="000000"/>
        </w:rPr>
      </w:pPr>
    </w:p>
    <w:p w14:paraId="0C77486F" w14:textId="13768691" w:rsidR="0040554B" w:rsidRPr="00666045" w:rsidRDefault="008866C9" w:rsidP="0040554B">
      <w:pPr>
        <w:spacing w:after="0" w:line="240" w:lineRule="auto"/>
        <w:contextualSpacing/>
        <w:rPr>
          <w:rFonts w:ascii="Calibri" w:hAnsi="Calibri" w:cs="Calibri"/>
          <w:color w:val="000000"/>
        </w:rPr>
      </w:pPr>
      <w:r w:rsidRPr="00AE7BD1">
        <w:rPr>
          <w:rFonts w:ascii="Calibri" w:hAnsi="Calibri" w:cs="Calibri"/>
          <w:color w:val="000000"/>
        </w:rPr>
        <w:t xml:space="preserve">Tubelite 400T Thermal Curtain Wall </w:t>
      </w:r>
      <w:r w:rsidR="0040554B" w:rsidRPr="00AE7BD1">
        <w:rPr>
          <w:rFonts w:ascii="Calibri" w:hAnsi="Calibri" w:cs="Calibri"/>
          <w:color w:val="000000"/>
        </w:rPr>
        <w:t>has a 2-1/2-inch sightline, with system depths ranging from 6-1/4 to 10-1/4 inches. The system is a shear block, outside glazed, captured curtain</w:t>
      </w:r>
      <w:r w:rsidR="007D4AA7" w:rsidRPr="00AE7BD1">
        <w:rPr>
          <w:rFonts w:ascii="Calibri" w:hAnsi="Calibri" w:cs="Calibri"/>
          <w:color w:val="000000"/>
        </w:rPr>
        <w:t xml:space="preserve"> </w:t>
      </w:r>
      <w:r w:rsidR="0040554B" w:rsidRPr="00AE7BD1">
        <w:rPr>
          <w:rFonts w:ascii="Calibri" w:hAnsi="Calibri" w:cs="Calibri"/>
          <w:color w:val="000000"/>
        </w:rPr>
        <w:t xml:space="preserve">wall that can be stick fabricated </w:t>
      </w:r>
      <w:r w:rsidR="0040554B" w:rsidRPr="00666045">
        <w:rPr>
          <w:rFonts w:ascii="Calibri" w:hAnsi="Calibri" w:cs="Calibri"/>
          <w:color w:val="000000"/>
        </w:rPr>
        <w:t>for field glazing.</w:t>
      </w:r>
      <w:r w:rsidRPr="00666045">
        <w:rPr>
          <w:rFonts w:ascii="Calibri" w:hAnsi="Calibri" w:cs="Calibri"/>
          <w:color w:val="000000"/>
        </w:rPr>
        <w:t xml:space="preserve"> </w:t>
      </w:r>
      <w:r w:rsidR="0040554B" w:rsidRPr="00666045">
        <w:rPr>
          <w:rFonts w:ascii="Calibri" w:hAnsi="Calibri" w:cs="Calibri"/>
          <w:color w:val="000000"/>
        </w:rPr>
        <w:t>Its concealed fastener joinery creates a smooth, monolithic appearance. The curtain</w:t>
      </w:r>
      <w:r w:rsidR="007D4AA7" w:rsidRPr="00666045">
        <w:rPr>
          <w:rFonts w:ascii="Calibri" w:hAnsi="Calibri" w:cs="Calibri"/>
          <w:color w:val="000000"/>
        </w:rPr>
        <w:t xml:space="preserve"> </w:t>
      </w:r>
      <w:r w:rsidR="0040554B" w:rsidRPr="00666045">
        <w:rPr>
          <w:rFonts w:ascii="Calibri" w:hAnsi="Calibri" w:cs="Calibri"/>
          <w:color w:val="000000"/>
        </w:rPr>
        <w:t>wall integrates</w:t>
      </w:r>
      <w:r w:rsidR="0065372B" w:rsidRPr="00666045">
        <w:rPr>
          <w:rFonts w:ascii="Calibri" w:hAnsi="Calibri" w:cs="Calibri"/>
          <w:color w:val="000000"/>
        </w:rPr>
        <w:t xml:space="preserve"> se</w:t>
      </w:r>
      <w:r w:rsidR="00666045" w:rsidRPr="00666045">
        <w:rPr>
          <w:rFonts w:ascii="Calibri" w:hAnsi="Calibri" w:cs="Calibri"/>
          <w:color w:val="000000"/>
        </w:rPr>
        <w:t>a</w:t>
      </w:r>
      <w:r w:rsidR="0065372B" w:rsidRPr="00666045">
        <w:rPr>
          <w:rFonts w:ascii="Calibri" w:hAnsi="Calibri" w:cs="Calibri"/>
          <w:color w:val="000000"/>
        </w:rPr>
        <w:t>mlessly</w:t>
      </w:r>
      <w:r w:rsidR="0040554B" w:rsidRPr="00666045">
        <w:rPr>
          <w:rFonts w:ascii="Calibri" w:hAnsi="Calibri" w:cs="Calibri"/>
          <w:color w:val="000000"/>
        </w:rPr>
        <w:t xml:space="preserve"> with </w:t>
      </w:r>
      <w:r w:rsidR="007D4AA7" w:rsidRPr="00666045">
        <w:rPr>
          <w:rFonts w:ascii="Calibri" w:hAnsi="Calibri" w:cs="Calibri"/>
        </w:rPr>
        <w:t xml:space="preserve">Tubelite </w:t>
      </w:r>
      <w:r w:rsidR="007D4AA7" w:rsidRPr="00666045">
        <w:rPr>
          <w:rFonts w:ascii="Calibri" w:hAnsi="Calibri" w:cs="Calibri"/>
          <w:color w:val="000000"/>
        </w:rPr>
        <w:t>windows, entrances, storefront, and other aluminum fenestration and framing systems.</w:t>
      </w:r>
    </w:p>
    <w:p w14:paraId="5AA57DE3" w14:textId="77777777" w:rsidR="0040554B" w:rsidRPr="00666045" w:rsidRDefault="0040554B" w:rsidP="0040554B">
      <w:pPr>
        <w:shd w:val="clear" w:color="auto" w:fill="FFFFFF"/>
        <w:spacing w:after="0" w:line="240" w:lineRule="auto"/>
        <w:contextualSpacing/>
        <w:textAlignment w:val="baseline"/>
        <w:rPr>
          <w:rFonts w:ascii="Calibri" w:hAnsi="Calibri" w:cs="Calibri"/>
          <w:color w:val="000000"/>
        </w:rPr>
      </w:pPr>
    </w:p>
    <w:p w14:paraId="7E7C6281" w14:textId="11988FDB" w:rsidR="00AE7BD1" w:rsidRPr="00AE7BD1" w:rsidRDefault="0040554B" w:rsidP="00AE7BD1">
      <w:pPr>
        <w:pStyle w:val="NormalWeb"/>
        <w:spacing w:before="0" w:beforeAutospacing="0" w:after="0" w:afterAutospacing="0"/>
        <w:rPr>
          <w:rFonts w:ascii="Calibri" w:hAnsi="Calibri" w:cs="Calibri"/>
          <w:color w:val="000000"/>
          <w:sz w:val="22"/>
          <w:szCs w:val="22"/>
        </w:rPr>
      </w:pPr>
      <w:r w:rsidRPr="00666045">
        <w:rPr>
          <w:rFonts w:ascii="Calibri" w:hAnsi="Calibri" w:cs="Calibri"/>
          <w:color w:val="000000"/>
          <w:sz w:val="22"/>
          <w:szCs w:val="22"/>
        </w:rPr>
        <w:t xml:space="preserve">Within the 400T </w:t>
      </w:r>
      <w:r w:rsidR="008866C9" w:rsidRPr="00666045">
        <w:rPr>
          <w:rFonts w:ascii="Calibri" w:hAnsi="Calibri" w:cs="Calibri"/>
          <w:color w:val="000000"/>
          <w:sz w:val="22"/>
          <w:szCs w:val="22"/>
        </w:rPr>
        <w:t>curtain wall</w:t>
      </w:r>
      <w:r w:rsidRPr="00666045">
        <w:rPr>
          <w:rFonts w:ascii="Calibri" w:hAnsi="Calibri" w:cs="Calibri"/>
          <w:color w:val="000000"/>
          <w:sz w:val="22"/>
          <w:szCs w:val="22"/>
        </w:rPr>
        <w:t>, the glass is positioned to the system’s exterior for enhanced resistance to rainwater</w:t>
      </w:r>
      <w:r w:rsidR="0065372B" w:rsidRPr="00666045">
        <w:rPr>
          <w:rFonts w:ascii="Calibri" w:hAnsi="Calibri" w:cs="Calibri"/>
          <w:color w:val="000000"/>
          <w:sz w:val="22"/>
          <w:szCs w:val="22"/>
        </w:rPr>
        <w:t xml:space="preserve"> infiltration</w:t>
      </w:r>
      <w:r w:rsidRPr="00666045">
        <w:rPr>
          <w:rFonts w:ascii="Calibri" w:hAnsi="Calibri" w:cs="Calibri"/>
          <w:color w:val="000000"/>
          <w:sz w:val="22"/>
          <w:szCs w:val="22"/>
        </w:rPr>
        <w:t>. The 1/2-inch bite securely grips insulated glass or panels of 1-inch thickness. Infill thicknesses from 1/8 inch to 1-5/16 inches</w:t>
      </w:r>
      <w:r w:rsidRPr="00AE7BD1">
        <w:rPr>
          <w:rFonts w:ascii="Calibri" w:hAnsi="Calibri" w:cs="Calibri"/>
          <w:color w:val="000000"/>
          <w:sz w:val="22"/>
          <w:szCs w:val="22"/>
        </w:rPr>
        <w:t xml:space="preserve"> also can be accommodated. </w:t>
      </w:r>
      <w:r w:rsidR="008866C9" w:rsidRPr="00AE7BD1">
        <w:rPr>
          <w:rFonts w:ascii="Calibri" w:hAnsi="Calibri" w:cs="Calibri"/>
          <w:color w:val="000000"/>
          <w:sz w:val="22"/>
          <w:szCs w:val="22"/>
        </w:rPr>
        <w:t>H</w:t>
      </w:r>
      <w:r w:rsidRPr="00AE7BD1">
        <w:rPr>
          <w:rFonts w:ascii="Calibri" w:hAnsi="Calibri" w:cs="Calibri"/>
          <w:color w:val="000000"/>
          <w:sz w:val="22"/>
          <w:szCs w:val="22"/>
        </w:rPr>
        <w:t>orizontal member</w:t>
      </w:r>
      <w:r w:rsidR="008866C9" w:rsidRPr="00AE7BD1">
        <w:rPr>
          <w:rFonts w:ascii="Calibri" w:hAnsi="Calibri" w:cs="Calibri"/>
          <w:color w:val="000000"/>
          <w:sz w:val="22"/>
          <w:szCs w:val="22"/>
        </w:rPr>
        <w:t>s</w:t>
      </w:r>
      <w:r w:rsidRPr="00AE7BD1">
        <w:rPr>
          <w:rFonts w:ascii="Calibri" w:hAnsi="Calibri" w:cs="Calibri"/>
          <w:color w:val="000000"/>
          <w:sz w:val="22"/>
          <w:szCs w:val="22"/>
        </w:rPr>
        <w:t xml:space="preserve"> allow for expansion/contraction clearances to minimize splice requirements.</w:t>
      </w:r>
      <w:r w:rsidR="00AE7BD1" w:rsidRPr="00AE7BD1">
        <w:rPr>
          <w:rFonts w:ascii="Calibri" w:hAnsi="Calibri" w:cs="Calibri"/>
          <w:color w:val="000000"/>
          <w:sz w:val="22"/>
          <w:szCs w:val="22"/>
        </w:rPr>
        <w:t xml:space="preserve"> Verticals can be steel-reinforced for extra rigidity against strong windloads.</w:t>
      </w:r>
      <w:r w:rsidR="00AE7BD1">
        <w:rPr>
          <w:rFonts w:ascii="Calibri" w:hAnsi="Calibri" w:cs="Calibri"/>
          <w:color w:val="000000"/>
          <w:sz w:val="22"/>
          <w:szCs w:val="22"/>
        </w:rPr>
        <w:t xml:space="preserve"> For added strength, b</w:t>
      </w:r>
      <w:r w:rsidR="00AE7BD1" w:rsidRPr="00AE7BD1">
        <w:rPr>
          <w:rFonts w:ascii="Calibri" w:hAnsi="Calibri" w:cs="Calibri"/>
          <w:color w:val="000000"/>
          <w:sz w:val="22"/>
          <w:szCs w:val="22"/>
        </w:rPr>
        <w:t xml:space="preserve">ackmembers </w:t>
      </w:r>
      <w:r w:rsidR="00AE7BD1">
        <w:rPr>
          <w:rFonts w:ascii="Calibri" w:hAnsi="Calibri" w:cs="Calibri"/>
          <w:color w:val="000000"/>
          <w:sz w:val="22"/>
          <w:szCs w:val="22"/>
        </w:rPr>
        <w:t>feature a closed-</w:t>
      </w:r>
      <w:r w:rsidR="00AE7BD1" w:rsidRPr="00AE7BD1">
        <w:rPr>
          <w:rFonts w:ascii="Calibri" w:hAnsi="Calibri" w:cs="Calibri"/>
          <w:color w:val="000000"/>
          <w:sz w:val="22"/>
          <w:szCs w:val="22"/>
        </w:rPr>
        <w:t>tongue design</w:t>
      </w:r>
      <w:r w:rsidR="00AE7BD1">
        <w:rPr>
          <w:rFonts w:ascii="Calibri" w:hAnsi="Calibri" w:cs="Calibri"/>
          <w:color w:val="000000"/>
          <w:sz w:val="22"/>
          <w:szCs w:val="22"/>
        </w:rPr>
        <w:t xml:space="preserve"> which also improves pressure plate anchorage.</w:t>
      </w:r>
    </w:p>
    <w:p w14:paraId="1016E14D" w14:textId="77777777" w:rsidR="0040554B" w:rsidRPr="00AE7BD1" w:rsidRDefault="0040554B" w:rsidP="0040554B">
      <w:pPr>
        <w:spacing w:after="0" w:line="240" w:lineRule="auto"/>
        <w:contextualSpacing/>
        <w:rPr>
          <w:rFonts w:ascii="Calibri" w:hAnsi="Calibri" w:cs="Calibri"/>
          <w:color w:val="000000"/>
        </w:rPr>
      </w:pPr>
    </w:p>
    <w:p w14:paraId="58CDEE29" w14:textId="46C01F4D" w:rsidR="0040554B" w:rsidRPr="0040554B" w:rsidRDefault="00AE7BD1" w:rsidP="0040554B">
      <w:pPr>
        <w:spacing w:after="0" w:line="240" w:lineRule="auto"/>
        <w:contextualSpacing/>
        <w:rPr>
          <w:rFonts w:ascii="Calibri" w:hAnsi="Calibri" w:cs="Calibri"/>
          <w:color w:val="000000"/>
        </w:rPr>
      </w:pPr>
      <w:r>
        <w:rPr>
          <w:rFonts w:ascii="Calibri" w:hAnsi="Calibri" w:cs="Calibri"/>
          <w:color w:val="000000"/>
        </w:rPr>
        <w:t>A wide range of standard a</w:t>
      </w:r>
      <w:r w:rsidR="0040554B" w:rsidRPr="00AE7BD1">
        <w:rPr>
          <w:rFonts w:ascii="Calibri" w:hAnsi="Calibri" w:cs="Calibri"/>
          <w:color w:val="000000"/>
        </w:rPr>
        <w:t xml:space="preserve">nodized finishes and </w:t>
      </w:r>
      <w:r w:rsidR="0040554B" w:rsidRPr="0040554B">
        <w:rPr>
          <w:rFonts w:ascii="Calibri" w:hAnsi="Calibri" w:cs="Calibri"/>
          <w:color w:val="000000"/>
        </w:rPr>
        <w:t xml:space="preserve">paint colors are available. Upon request, blended and custom colors, and two-color, split finish options may be specified. Durable finishes also reduce buildings’ maintenance costs and </w:t>
      </w:r>
      <w:r>
        <w:rPr>
          <w:rFonts w:ascii="Calibri" w:hAnsi="Calibri" w:cs="Calibri"/>
          <w:color w:val="000000"/>
        </w:rPr>
        <w:t xml:space="preserve">contribute to </w:t>
      </w:r>
      <w:r w:rsidR="0040554B" w:rsidRPr="0040554B">
        <w:rPr>
          <w:rFonts w:ascii="Calibri" w:hAnsi="Calibri" w:cs="Calibri"/>
          <w:color w:val="000000"/>
        </w:rPr>
        <w:t>long lifecycles.</w:t>
      </w:r>
    </w:p>
    <w:p w14:paraId="6F3674A8" w14:textId="77777777" w:rsidR="0040554B" w:rsidRPr="0040554B" w:rsidRDefault="0040554B" w:rsidP="0040554B">
      <w:pPr>
        <w:widowControl w:val="0"/>
        <w:autoSpaceDE w:val="0"/>
        <w:autoSpaceDN w:val="0"/>
        <w:adjustRightInd w:val="0"/>
        <w:spacing w:after="0" w:line="240" w:lineRule="auto"/>
        <w:ind w:right="-176"/>
        <w:contextualSpacing/>
        <w:rPr>
          <w:rFonts w:ascii="Calibri" w:hAnsi="Calibri" w:cs="Calibri"/>
          <w:color w:val="000000"/>
        </w:rPr>
      </w:pPr>
    </w:p>
    <w:p w14:paraId="1726421A" w14:textId="77777777" w:rsidR="0040554B" w:rsidRPr="0040554B" w:rsidRDefault="0040554B" w:rsidP="0040554B">
      <w:pPr>
        <w:widowControl w:val="0"/>
        <w:autoSpaceDE w:val="0"/>
        <w:autoSpaceDN w:val="0"/>
        <w:adjustRightInd w:val="0"/>
        <w:spacing w:after="0" w:line="240" w:lineRule="auto"/>
        <w:contextualSpacing/>
        <w:rPr>
          <w:rFonts w:ascii="Calibri" w:hAnsi="Calibri" w:cs="Calibri"/>
        </w:rPr>
      </w:pPr>
      <w:r w:rsidRPr="0040554B">
        <w:rPr>
          <w:rFonts w:ascii="Calibri" w:hAnsi="Calibri" w:cs="Calibri"/>
        </w:rPr>
        <w:t>Tubelite’s products are manufactured to meet the aesthetic, performance and environmental goals of each project, as well as for easy fabrication and installation. Demonstrating its dependability and partnership, Tubelite’s Damage Free Guaranteed ensures orders are delivered undamaged, complete and on time.</w:t>
      </w:r>
    </w:p>
    <w:p w14:paraId="31C296AB" w14:textId="77777777" w:rsidR="0040554B" w:rsidRPr="0040554B" w:rsidRDefault="0040554B" w:rsidP="0040554B">
      <w:pPr>
        <w:widowControl w:val="0"/>
        <w:autoSpaceDE w:val="0"/>
        <w:autoSpaceDN w:val="0"/>
        <w:adjustRightInd w:val="0"/>
        <w:spacing w:after="0" w:line="240" w:lineRule="auto"/>
        <w:ind w:right="-176"/>
        <w:contextualSpacing/>
        <w:rPr>
          <w:rFonts w:ascii="Calibri" w:hAnsi="Calibri" w:cs="Calibri"/>
          <w:color w:val="000000"/>
        </w:rPr>
      </w:pPr>
    </w:p>
    <w:p w14:paraId="1A4CFE26" w14:textId="33D29110" w:rsidR="0040554B" w:rsidRPr="0040554B" w:rsidRDefault="0040554B" w:rsidP="0040554B">
      <w:pPr>
        <w:spacing w:after="0" w:line="240" w:lineRule="auto"/>
        <w:ind w:right="90"/>
        <w:contextualSpacing/>
        <w:rPr>
          <w:rFonts w:ascii="Calibri" w:hAnsi="Calibri" w:cs="Calibri"/>
        </w:rPr>
      </w:pPr>
      <w:r w:rsidRPr="0040554B">
        <w:rPr>
          <w:rFonts w:ascii="Calibri" w:hAnsi="Calibri" w:cs="Calibri"/>
        </w:rPr>
        <w:t xml:space="preserve">To learn more about Tubelite curtain wall and other best-in-class aluminum framing and fenestration, please visit https://apogeearchmetals.com/products/curtain-wall-and-window-wall/product-brands-product-tubelite, email </w:t>
      </w:r>
      <w:hyperlink r:id="rId8" w:history="1">
        <w:r w:rsidRPr="0040554B">
          <w:rPr>
            <w:rStyle w:val="Hyperlink"/>
            <w:rFonts w:ascii="Calibri" w:hAnsi="Calibri" w:cs="Calibri"/>
          </w:rPr>
          <w:t>info@apogeearchmetals.com</w:t>
        </w:r>
      </w:hyperlink>
      <w:r w:rsidRPr="0040554B">
        <w:rPr>
          <w:rFonts w:ascii="Calibri" w:hAnsi="Calibri" w:cs="Calibri"/>
        </w:rPr>
        <w:t xml:space="preserve"> or call 800-866-2227.</w:t>
      </w:r>
    </w:p>
    <w:p w14:paraId="1A38A451" w14:textId="111AF2F1" w:rsidR="0040554B" w:rsidRPr="0040554B" w:rsidRDefault="0040554B" w:rsidP="0040554B">
      <w:pPr>
        <w:spacing w:after="0" w:line="240" w:lineRule="auto"/>
        <w:contextualSpacing/>
        <w:rPr>
          <w:rFonts w:ascii="Calibri" w:hAnsi="Calibri" w:cs="Calibri"/>
        </w:rPr>
      </w:pPr>
    </w:p>
    <w:p w14:paraId="050E5812" w14:textId="6F041165" w:rsidR="0025535E" w:rsidRPr="0040554B" w:rsidRDefault="0025535E" w:rsidP="0040554B">
      <w:pPr>
        <w:spacing w:after="0" w:line="240" w:lineRule="auto"/>
        <w:contextualSpacing/>
        <w:rPr>
          <w:rFonts w:ascii="Calibri" w:hAnsi="Calibri" w:cs="Calibri"/>
          <w:b/>
          <w:bCs/>
        </w:rPr>
      </w:pPr>
      <w:r w:rsidRPr="0040554B">
        <w:rPr>
          <w:rFonts w:ascii="Calibri" w:hAnsi="Calibri" w:cs="Calibri"/>
        </w:rPr>
        <w:t xml:space="preserve">For more information about Apogee Architectural Metals and its brands, visit </w:t>
      </w:r>
      <w:hyperlink r:id="rId9" w:history="1">
        <w:r w:rsidRPr="0040554B">
          <w:rPr>
            <w:rStyle w:val="Hyperlink"/>
            <w:rFonts w:ascii="Calibri" w:hAnsi="Calibri" w:cs="Calibri"/>
          </w:rPr>
          <w:t>www.apogeearchmetals.c</w:t>
        </w:r>
        <w:r w:rsidRPr="0040554B">
          <w:rPr>
            <w:rStyle w:val="Hyperlink"/>
            <w:rFonts w:ascii="Calibri" w:hAnsi="Calibri" w:cs="Calibri"/>
          </w:rPr>
          <w:t>o</w:t>
        </w:r>
        <w:r w:rsidRPr="0040554B">
          <w:rPr>
            <w:rStyle w:val="Hyperlink"/>
            <w:rFonts w:ascii="Calibri" w:hAnsi="Calibri" w:cs="Calibri"/>
          </w:rPr>
          <w:t>m</w:t>
        </w:r>
      </w:hyperlink>
      <w:r w:rsidRPr="0040554B">
        <w:rPr>
          <w:rFonts w:ascii="Calibri" w:hAnsi="Calibri" w:cs="Calibri"/>
        </w:rPr>
        <w:t>.</w:t>
      </w:r>
      <w:r w:rsidR="00E60394" w:rsidRPr="0040554B">
        <w:rPr>
          <w:rFonts w:ascii="Calibri" w:hAnsi="Calibri" w:cs="Calibri"/>
        </w:rPr>
        <w:t xml:space="preserve"> Meet in-person with the company</w:t>
      </w:r>
      <w:r w:rsidR="00926A84" w:rsidRPr="0040554B">
        <w:rPr>
          <w:rFonts w:ascii="Calibri" w:hAnsi="Calibri" w:cs="Calibri"/>
        </w:rPr>
        <w:t>’</w:t>
      </w:r>
      <w:r w:rsidR="00E60394" w:rsidRPr="0040554B">
        <w:rPr>
          <w:rFonts w:ascii="Calibri" w:hAnsi="Calibri" w:cs="Calibri"/>
        </w:rPr>
        <w:t xml:space="preserve">s representatives during GlassBuild America at </w:t>
      </w:r>
      <w:r w:rsidR="00E60394" w:rsidRPr="0040554B">
        <w:rPr>
          <w:rFonts w:ascii="Calibri" w:hAnsi="Calibri" w:cs="Calibri"/>
          <w:b/>
          <w:bCs/>
        </w:rPr>
        <w:t>Apogee Architectural Metals booth #4417.</w:t>
      </w:r>
      <w:r w:rsidR="0040554B" w:rsidRPr="0040554B">
        <w:rPr>
          <w:rFonts w:ascii="Calibri" w:hAnsi="Calibri" w:cs="Calibri"/>
          <w:b/>
          <w:bCs/>
        </w:rPr>
        <w:t xml:space="preserve"> </w:t>
      </w:r>
      <w:r w:rsidR="00E60394" w:rsidRPr="0040554B">
        <w:rPr>
          <w:rFonts w:ascii="Calibri" w:hAnsi="Calibri" w:cs="Calibri"/>
        </w:rPr>
        <w:t>Hosted by the National Glass Association (NGA), GlassBuild America takes place Sept. 23-25 at the Las Vegas Convention Center.</w:t>
      </w:r>
    </w:p>
    <w:p w14:paraId="1134D8BA" w14:textId="77777777" w:rsidR="002915A4" w:rsidRDefault="002915A4" w:rsidP="0040554B">
      <w:pPr>
        <w:spacing w:after="0" w:line="240" w:lineRule="auto"/>
        <w:contextualSpacing/>
        <w:rPr>
          <w:rFonts w:ascii="Calibri" w:hAnsi="Calibri" w:cs="Calibri"/>
        </w:rPr>
      </w:pPr>
    </w:p>
    <w:p w14:paraId="42D135A7" w14:textId="77777777" w:rsidR="008866C9" w:rsidRPr="0040554B" w:rsidRDefault="008866C9" w:rsidP="0040554B">
      <w:pPr>
        <w:spacing w:after="0" w:line="240" w:lineRule="auto"/>
        <w:contextualSpacing/>
        <w:rPr>
          <w:rFonts w:ascii="Calibri" w:hAnsi="Calibri" w:cs="Calibri"/>
        </w:rPr>
      </w:pPr>
    </w:p>
    <w:p w14:paraId="12555F4B" w14:textId="77777777" w:rsidR="0025535E" w:rsidRPr="0040554B" w:rsidRDefault="0025535E" w:rsidP="0040554B">
      <w:pPr>
        <w:spacing w:after="0" w:line="240" w:lineRule="auto"/>
        <w:contextualSpacing/>
        <w:rPr>
          <w:rFonts w:ascii="Calibri" w:hAnsi="Calibri" w:cs="Calibri"/>
          <w:b/>
          <w:bCs/>
          <w:i/>
          <w:iCs/>
        </w:rPr>
      </w:pPr>
      <w:r w:rsidRPr="0040554B">
        <w:rPr>
          <w:rFonts w:ascii="Calibri" w:hAnsi="Calibri" w:cs="Calibri"/>
          <w:b/>
          <w:bCs/>
          <w:i/>
          <w:iCs/>
        </w:rPr>
        <w:t>About Apogee Architectural Metals</w:t>
      </w:r>
    </w:p>
    <w:p w14:paraId="31B80B83" w14:textId="7D96B136" w:rsidR="00E60394" w:rsidRPr="0040554B" w:rsidRDefault="00E60394" w:rsidP="0040554B">
      <w:pPr>
        <w:spacing w:after="0" w:line="240" w:lineRule="auto"/>
        <w:contextualSpacing/>
        <w:rPr>
          <w:rFonts w:ascii="Calibri" w:hAnsi="Calibri" w:cs="Calibri"/>
          <w:i/>
          <w:iCs/>
        </w:rPr>
      </w:pPr>
      <w:r w:rsidRPr="0040554B">
        <w:rPr>
          <w:rFonts w:ascii="Calibri" w:hAnsi="Calibri" w:cs="Calibri"/>
          <w:i/>
          <w:iCs/>
        </w:rPr>
        <w:t>Part of Apogee Enterprises, Inc., Apogee Architectural Metals provides the U.S. commercial architectural industry with EFCO, Tubelite and Wausau Window brands</w:t>
      </w:r>
      <w:r w:rsidR="00926A84" w:rsidRPr="0040554B">
        <w:rPr>
          <w:rFonts w:ascii="Calibri" w:hAnsi="Calibri" w:cs="Calibri"/>
          <w:i/>
          <w:iCs/>
        </w:rPr>
        <w:t>’</w:t>
      </w:r>
      <w:r w:rsidRPr="0040554B">
        <w:rPr>
          <w:rFonts w:ascii="Calibri" w:hAnsi="Calibri" w:cs="Calibri"/>
          <w:i/>
          <w:iCs/>
        </w:rPr>
        <w:t xml:space="preserve"> best-in-class aluminum framing, fenestration and window products, plus single-source finishing services through Linetec.</w:t>
      </w:r>
    </w:p>
    <w:p w14:paraId="6F753F24" w14:textId="77777777" w:rsidR="00E60394" w:rsidRPr="0040554B" w:rsidRDefault="00E60394" w:rsidP="0040554B">
      <w:pPr>
        <w:spacing w:after="0" w:line="240" w:lineRule="auto"/>
        <w:contextualSpacing/>
        <w:rPr>
          <w:rFonts w:ascii="Calibri" w:hAnsi="Calibri" w:cs="Calibri"/>
          <w:i/>
          <w:iCs/>
        </w:rPr>
      </w:pPr>
    </w:p>
    <w:p w14:paraId="56FD8FBB" w14:textId="77777777" w:rsidR="0040554B" w:rsidRPr="0040554B" w:rsidRDefault="0040554B" w:rsidP="0040554B">
      <w:pPr>
        <w:spacing w:after="0" w:line="240" w:lineRule="auto"/>
        <w:contextualSpacing/>
        <w:rPr>
          <w:rFonts w:ascii="Calibri" w:hAnsi="Calibri" w:cs="Calibri"/>
          <w:i/>
          <w:iCs/>
        </w:rPr>
      </w:pPr>
    </w:p>
    <w:p w14:paraId="48FCAE22" w14:textId="1E9FB1D0" w:rsidR="00E60394" w:rsidRPr="0040554B" w:rsidRDefault="00E60394" w:rsidP="0040554B">
      <w:pPr>
        <w:spacing w:after="0" w:line="240" w:lineRule="auto"/>
        <w:contextualSpacing/>
        <w:jc w:val="center"/>
        <w:rPr>
          <w:rFonts w:ascii="Calibri" w:hAnsi="Calibri" w:cs="Calibri"/>
          <w:i/>
          <w:iCs/>
        </w:rPr>
      </w:pPr>
      <w:r w:rsidRPr="0040554B">
        <w:rPr>
          <w:rFonts w:ascii="Calibri" w:hAnsi="Calibri" w:cs="Calibri"/>
          <w:i/>
          <w:iCs/>
        </w:rPr>
        <w:t>###</w:t>
      </w:r>
    </w:p>
    <w:sectPr w:rsidR="00E60394" w:rsidRPr="0040554B" w:rsidSect="00EC5B9C">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2160"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BA8CDD" w14:textId="77777777" w:rsidR="001739CB" w:rsidRDefault="001739CB">
      <w:pPr>
        <w:spacing w:after="0" w:line="240" w:lineRule="auto"/>
      </w:pPr>
      <w:r>
        <w:separator/>
      </w:r>
    </w:p>
  </w:endnote>
  <w:endnote w:type="continuationSeparator" w:id="0">
    <w:p w14:paraId="7F739E3F" w14:textId="77777777" w:rsidR="001739CB" w:rsidRDefault="00173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DE9729" w14:textId="77777777" w:rsidR="00E46034" w:rsidRDefault="00E460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5D207D" w14:textId="6E021A60" w:rsidR="009A0AB5" w:rsidRDefault="00C75787">
    <w:pPr>
      <w:pStyle w:val="Footer"/>
    </w:pPr>
    <w:r>
      <w:rPr>
        <w:noProof/>
      </w:rPr>
      <w:drawing>
        <wp:anchor distT="0" distB="0" distL="114300" distR="114300" simplePos="0" relativeHeight="251657728" behindDoc="0" locked="0" layoutInCell="1" allowOverlap="1" wp14:anchorId="61BACCAF" wp14:editId="279EED9E">
          <wp:simplePos x="0" y="0"/>
          <wp:positionH relativeFrom="page">
            <wp:align>right</wp:align>
          </wp:positionH>
          <wp:positionV relativeFrom="page">
            <wp:align>bottom</wp:align>
          </wp:positionV>
          <wp:extent cx="7772400" cy="1252220"/>
          <wp:effectExtent l="0" t="0" r="0" b="0"/>
          <wp:wrapNone/>
          <wp:docPr id="1741141059"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41059" name="Picture 1" descr="A screen shot of a comput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772400" cy="1252220"/>
                  </a:xfrm>
                  <a:prstGeom prst="rect">
                    <a:avLst/>
                  </a:prstGeom>
                </pic:spPr>
              </pic:pic>
            </a:graphicData>
          </a:graphic>
          <wp14:sizeRelH relativeFrom="margin">
            <wp14:pctWidth>0</wp14:pctWidth>
          </wp14:sizeRelH>
          <wp14:sizeRelV relativeFrom="margin">
            <wp14:pctHeight>0</wp14:pctHeight>
          </wp14:sizeRelV>
        </wp:anchor>
      </w:drawing>
    </w:r>
  </w:p>
  <w:p w14:paraId="00B42C90" w14:textId="77777777" w:rsidR="009A0AB5" w:rsidRDefault="009A0A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4B5DC7" w14:textId="77777777" w:rsidR="00E46034" w:rsidRDefault="00E460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141A31" w14:textId="77777777" w:rsidR="001739CB" w:rsidRDefault="001739CB">
      <w:pPr>
        <w:spacing w:after="0" w:line="240" w:lineRule="auto"/>
      </w:pPr>
      <w:r>
        <w:separator/>
      </w:r>
    </w:p>
  </w:footnote>
  <w:footnote w:type="continuationSeparator" w:id="0">
    <w:p w14:paraId="4E0EA155" w14:textId="77777777" w:rsidR="001739CB" w:rsidRDefault="001739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918272" w14:textId="77777777" w:rsidR="009A0AB5" w:rsidRDefault="001739CB">
    <w:pPr>
      <w:pStyle w:val="Header"/>
    </w:pPr>
    <w:r>
      <w:rPr>
        <w:noProof/>
      </w:rPr>
      <w:pict w14:anchorId="09C790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07591438" o:spid="_x0000_s1025" type="#_x0000_t75" alt="" style="position:absolute;margin-left:0;margin-top:0;width:612pt;height:11in;z-index:-251657728;mso-wrap-edited:f;mso-width-percent:0;mso-height-percent:0;mso-position-horizontal:center;mso-position-horizontal-relative:margin;mso-position-vertical:center;mso-position-vertical-relative:margin;mso-width-percent:0;mso-height-percent:0" o:allowincell="f">
          <v:imagedata r:id="rId1" o:title="Storefront &amp; Finishing Solutions Letterhead_Apogee_SFS-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08F647" w14:textId="77777777" w:rsidR="00E46034" w:rsidRDefault="00E460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0CBD3D" w14:textId="01A8831E" w:rsidR="00E572E7" w:rsidRDefault="00E572E7">
    <w:pPr>
      <w:pStyle w:val="Header"/>
    </w:pPr>
    <w:r>
      <w:rPr>
        <w:noProof/>
      </w:rPr>
      <w:drawing>
        <wp:anchor distT="0" distB="0" distL="114300" distR="114300" simplePos="0" relativeHeight="251656704" behindDoc="1" locked="0" layoutInCell="1" allowOverlap="1" wp14:anchorId="38BAC9F9" wp14:editId="4E0C5A65">
          <wp:simplePos x="0" y="0"/>
          <wp:positionH relativeFrom="page">
            <wp:align>right</wp:align>
          </wp:positionH>
          <wp:positionV relativeFrom="page">
            <wp:align>top</wp:align>
          </wp:positionV>
          <wp:extent cx="7774357" cy="10060933"/>
          <wp:effectExtent l="0" t="0" r="0" b="0"/>
          <wp:wrapNone/>
          <wp:docPr id="363911265" name="Picture 36391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911265" name="Picture 363911265"/>
                  <pic:cNvPicPr/>
                </pic:nvPicPr>
                <pic:blipFill>
                  <a:blip r:embed="rId1">
                    <a:extLst>
                      <a:ext uri="{28A0092B-C50C-407E-A947-70E740481C1C}">
                        <a14:useLocalDpi xmlns:a14="http://schemas.microsoft.com/office/drawing/2010/main" val="0"/>
                      </a:ext>
                    </a:extLst>
                  </a:blip>
                  <a:stretch>
                    <a:fillRect/>
                  </a:stretch>
                </pic:blipFill>
                <pic:spPr>
                  <a:xfrm>
                    <a:off x="0" y="0"/>
                    <a:ext cx="7774357" cy="10060933"/>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238"/>
    <w:rsid w:val="00040047"/>
    <w:rsid w:val="00045238"/>
    <w:rsid w:val="00085EF9"/>
    <w:rsid w:val="00125B65"/>
    <w:rsid w:val="00125DF3"/>
    <w:rsid w:val="0013310D"/>
    <w:rsid w:val="00140407"/>
    <w:rsid w:val="001568B8"/>
    <w:rsid w:val="001739CB"/>
    <w:rsid w:val="00192F26"/>
    <w:rsid w:val="001B21B9"/>
    <w:rsid w:val="002144A8"/>
    <w:rsid w:val="00225E05"/>
    <w:rsid w:val="0024039E"/>
    <w:rsid w:val="0025535E"/>
    <w:rsid w:val="002915A4"/>
    <w:rsid w:val="002A2F6B"/>
    <w:rsid w:val="002A65E6"/>
    <w:rsid w:val="002E1C59"/>
    <w:rsid w:val="00342F8B"/>
    <w:rsid w:val="00397AF5"/>
    <w:rsid w:val="003B4AB2"/>
    <w:rsid w:val="003F0FFB"/>
    <w:rsid w:val="003F7699"/>
    <w:rsid w:val="003F7A43"/>
    <w:rsid w:val="0040554B"/>
    <w:rsid w:val="0041747B"/>
    <w:rsid w:val="00432BAF"/>
    <w:rsid w:val="00436BE9"/>
    <w:rsid w:val="00466741"/>
    <w:rsid w:val="004A04B6"/>
    <w:rsid w:val="004A0F92"/>
    <w:rsid w:val="004A6FF8"/>
    <w:rsid w:val="004D472C"/>
    <w:rsid w:val="004D570C"/>
    <w:rsid w:val="00502AE7"/>
    <w:rsid w:val="005049FF"/>
    <w:rsid w:val="0051370F"/>
    <w:rsid w:val="00516CFD"/>
    <w:rsid w:val="0052086A"/>
    <w:rsid w:val="005268C1"/>
    <w:rsid w:val="005A2F71"/>
    <w:rsid w:val="005A636C"/>
    <w:rsid w:val="005A674B"/>
    <w:rsid w:val="005B2DA4"/>
    <w:rsid w:val="005D06C1"/>
    <w:rsid w:val="005D3388"/>
    <w:rsid w:val="0060125A"/>
    <w:rsid w:val="006219D9"/>
    <w:rsid w:val="00645723"/>
    <w:rsid w:val="0065372B"/>
    <w:rsid w:val="00666045"/>
    <w:rsid w:val="00677D1D"/>
    <w:rsid w:val="006C1C6A"/>
    <w:rsid w:val="006D5466"/>
    <w:rsid w:val="006D54AC"/>
    <w:rsid w:val="006F4855"/>
    <w:rsid w:val="007314C1"/>
    <w:rsid w:val="00737DEB"/>
    <w:rsid w:val="00754857"/>
    <w:rsid w:val="00792B5E"/>
    <w:rsid w:val="007979E0"/>
    <w:rsid w:val="007B57F5"/>
    <w:rsid w:val="007D2862"/>
    <w:rsid w:val="007D4AA7"/>
    <w:rsid w:val="007F541E"/>
    <w:rsid w:val="00814141"/>
    <w:rsid w:val="008672AB"/>
    <w:rsid w:val="00875A4C"/>
    <w:rsid w:val="008777A1"/>
    <w:rsid w:val="008866C9"/>
    <w:rsid w:val="008D7323"/>
    <w:rsid w:val="008D77C9"/>
    <w:rsid w:val="008E4916"/>
    <w:rsid w:val="008F55A2"/>
    <w:rsid w:val="00903B15"/>
    <w:rsid w:val="009201CD"/>
    <w:rsid w:val="00926A84"/>
    <w:rsid w:val="009307D9"/>
    <w:rsid w:val="00941DFE"/>
    <w:rsid w:val="00971DD0"/>
    <w:rsid w:val="00974887"/>
    <w:rsid w:val="009A0AB5"/>
    <w:rsid w:val="00A30FC4"/>
    <w:rsid w:val="00A458A9"/>
    <w:rsid w:val="00A64862"/>
    <w:rsid w:val="00A700AA"/>
    <w:rsid w:val="00A9109F"/>
    <w:rsid w:val="00AC3F8E"/>
    <w:rsid w:val="00AE2F34"/>
    <w:rsid w:val="00AE7BD1"/>
    <w:rsid w:val="00B03C75"/>
    <w:rsid w:val="00B41147"/>
    <w:rsid w:val="00B84848"/>
    <w:rsid w:val="00BB7EDE"/>
    <w:rsid w:val="00BE6A5F"/>
    <w:rsid w:val="00BF4275"/>
    <w:rsid w:val="00C34D1C"/>
    <w:rsid w:val="00C40098"/>
    <w:rsid w:val="00C42682"/>
    <w:rsid w:val="00C75787"/>
    <w:rsid w:val="00C77287"/>
    <w:rsid w:val="00C80B1C"/>
    <w:rsid w:val="00CE5524"/>
    <w:rsid w:val="00D04817"/>
    <w:rsid w:val="00D34470"/>
    <w:rsid w:val="00D403B5"/>
    <w:rsid w:val="00D6600D"/>
    <w:rsid w:val="00D67A02"/>
    <w:rsid w:val="00D701CF"/>
    <w:rsid w:val="00D8439B"/>
    <w:rsid w:val="00DF4C86"/>
    <w:rsid w:val="00DF6085"/>
    <w:rsid w:val="00E159CF"/>
    <w:rsid w:val="00E325EA"/>
    <w:rsid w:val="00E46034"/>
    <w:rsid w:val="00E505F5"/>
    <w:rsid w:val="00E54827"/>
    <w:rsid w:val="00E572E7"/>
    <w:rsid w:val="00E60394"/>
    <w:rsid w:val="00E82764"/>
    <w:rsid w:val="00EC5B9C"/>
    <w:rsid w:val="00EE7781"/>
    <w:rsid w:val="00F43578"/>
    <w:rsid w:val="00F5620C"/>
    <w:rsid w:val="00F73FBC"/>
    <w:rsid w:val="00F83DD7"/>
    <w:rsid w:val="00FA48A8"/>
    <w:rsid w:val="00FC23E1"/>
    <w:rsid w:val="00FD005F"/>
    <w:rsid w:val="00FD3A5E"/>
    <w:rsid w:val="00FE1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48954"/>
  <w15:chartTrackingRefBased/>
  <w15:docId w15:val="{6DBBDBA2-9DAF-4F8D-B0B0-2DAC370E7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23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2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238"/>
  </w:style>
  <w:style w:type="paragraph" w:styleId="Footer">
    <w:name w:val="footer"/>
    <w:basedOn w:val="Normal"/>
    <w:link w:val="FooterChar"/>
    <w:uiPriority w:val="99"/>
    <w:unhideWhenUsed/>
    <w:rsid w:val="000452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238"/>
  </w:style>
  <w:style w:type="paragraph" w:styleId="Revision">
    <w:name w:val="Revision"/>
    <w:hidden/>
    <w:uiPriority w:val="99"/>
    <w:semiHidden/>
    <w:rsid w:val="00903B15"/>
    <w:pPr>
      <w:spacing w:after="0" w:line="240" w:lineRule="auto"/>
    </w:pPr>
  </w:style>
  <w:style w:type="character" w:styleId="Hyperlink">
    <w:name w:val="Hyperlink"/>
    <w:basedOn w:val="DefaultParagraphFont"/>
    <w:uiPriority w:val="99"/>
    <w:unhideWhenUsed/>
    <w:rsid w:val="0025535E"/>
    <w:rPr>
      <w:color w:val="0563C1" w:themeColor="hyperlink"/>
      <w:u w:val="single"/>
    </w:rPr>
  </w:style>
  <w:style w:type="character" w:styleId="UnresolvedMention">
    <w:name w:val="Unresolved Mention"/>
    <w:basedOn w:val="DefaultParagraphFont"/>
    <w:uiPriority w:val="99"/>
    <w:semiHidden/>
    <w:unhideWhenUsed/>
    <w:rsid w:val="0025535E"/>
    <w:rPr>
      <w:color w:val="605E5C"/>
      <w:shd w:val="clear" w:color="auto" w:fill="E1DFDD"/>
    </w:rPr>
  </w:style>
  <w:style w:type="character" w:styleId="CommentReference">
    <w:name w:val="annotation reference"/>
    <w:basedOn w:val="DefaultParagraphFont"/>
    <w:uiPriority w:val="99"/>
    <w:semiHidden/>
    <w:unhideWhenUsed/>
    <w:rsid w:val="00941DFE"/>
    <w:rPr>
      <w:sz w:val="16"/>
      <w:szCs w:val="16"/>
    </w:rPr>
  </w:style>
  <w:style w:type="paragraph" w:styleId="CommentText">
    <w:name w:val="annotation text"/>
    <w:basedOn w:val="Normal"/>
    <w:link w:val="CommentTextChar"/>
    <w:uiPriority w:val="99"/>
    <w:unhideWhenUsed/>
    <w:rsid w:val="00941DFE"/>
    <w:pPr>
      <w:spacing w:line="240" w:lineRule="auto"/>
    </w:pPr>
    <w:rPr>
      <w:sz w:val="20"/>
      <w:szCs w:val="20"/>
    </w:rPr>
  </w:style>
  <w:style w:type="character" w:customStyle="1" w:styleId="CommentTextChar">
    <w:name w:val="Comment Text Char"/>
    <w:basedOn w:val="DefaultParagraphFont"/>
    <w:link w:val="CommentText"/>
    <w:uiPriority w:val="99"/>
    <w:rsid w:val="00941DFE"/>
    <w:rPr>
      <w:sz w:val="20"/>
      <w:szCs w:val="20"/>
    </w:rPr>
  </w:style>
  <w:style w:type="paragraph" w:styleId="CommentSubject">
    <w:name w:val="annotation subject"/>
    <w:basedOn w:val="CommentText"/>
    <w:next w:val="CommentText"/>
    <w:link w:val="CommentSubjectChar"/>
    <w:uiPriority w:val="99"/>
    <w:semiHidden/>
    <w:unhideWhenUsed/>
    <w:rsid w:val="00941DFE"/>
    <w:rPr>
      <w:b/>
      <w:bCs/>
    </w:rPr>
  </w:style>
  <w:style w:type="character" w:customStyle="1" w:styleId="CommentSubjectChar">
    <w:name w:val="Comment Subject Char"/>
    <w:basedOn w:val="CommentTextChar"/>
    <w:link w:val="CommentSubject"/>
    <w:uiPriority w:val="99"/>
    <w:semiHidden/>
    <w:rsid w:val="00941DFE"/>
    <w:rPr>
      <w:b/>
      <w:bCs/>
      <w:sz w:val="20"/>
      <w:szCs w:val="20"/>
    </w:rPr>
  </w:style>
  <w:style w:type="paragraph" w:styleId="NormalWeb">
    <w:name w:val="Normal (Web)"/>
    <w:basedOn w:val="Normal"/>
    <w:uiPriority w:val="99"/>
    <w:semiHidden/>
    <w:unhideWhenUsed/>
    <w:rsid w:val="00AE7BD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7F54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04762369">
      <w:bodyDiv w:val="1"/>
      <w:marLeft w:val="0"/>
      <w:marRight w:val="0"/>
      <w:marTop w:val="0"/>
      <w:marBottom w:val="0"/>
      <w:divBdr>
        <w:top w:val="none" w:sz="0" w:space="0" w:color="auto"/>
        <w:left w:val="none" w:sz="0" w:space="0" w:color="auto"/>
        <w:bottom w:val="none" w:sz="0" w:space="0" w:color="auto"/>
        <w:right w:val="none" w:sz="0" w:space="0" w:color="auto"/>
      </w:divBdr>
    </w:div>
    <w:div w:id="203079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pogeearchmetals.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heather@heatherwestpr.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pogeearchmetals.co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C5B2D-0769-409B-AFD4-F661349BD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572</Words>
  <Characters>3263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Apogee Enterprises Inc.</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Zajichek, Austin</dc:creator>
  <cp:keywords/>
  <dc:description/>
  <cp:lastModifiedBy>Heather West PR</cp:lastModifiedBy>
  <cp:revision>4</cp:revision>
  <cp:lastPrinted>2026-06-22T17:44:00Z</cp:lastPrinted>
  <dcterms:created xsi:type="dcterms:W3CDTF">2026-07-28T19:11:00Z</dcterms:created>
  <dcterms:modified xsi:type="dcterms:W3CDTF">2026-07-31T17:01:00Z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085f83eb-125a-4541-be29-300cd7b07474</vt:lpwstr>
  </property>
</Properties>
</file>