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B566F" w14:textId="77777777" w:rsidR="000955BD" w:rsidRPr="00B0685F" w:rsidRDefault="00C6046E" w:rsidP="00B0685F">
      <w:pPr>
        <w:spacing w:before="0"/>
        <w:contextualSpacing/>
        <w:rPr>
          <w:rFonts w:ascii="Arial" w:hAnsi="Arial" w:cs="Arial"/>
          <w:b/>
          <w:sz w:val="20"/>
          <w:szCs w:val="20"/>
          <w:lang w:val="en-US"/>
        </w:rPr>
      </w:pPr>
      <w:r w:rsidRPr="00B0685F">
        <w:rPr>
          <w:rFonts w:ascii="Arial" w:hAnsi="Arial" w:cs="Arial"/>
          <w:b/>
          <w:sz w:val="20"/>
          <w:szCs w:val="20"/>
          <w:lang w:val="en-US"/>
        </w:rPr>
        <w:t>Media contacts:</w:t>
      </w:r>
    </w:p>
    <w:p w14:paraId="7CDFBF41" w14:textId="77777777" w:rsidR="00C6046E" w:rsidRPr="00B0685F" w:rsidRDefault="00C6046E" w:rsidP="00B0685F">
      <w:pPr>
        <w:spacing w:before="0"/>
        <w:contextualSpacing/>
        <w:rPr>
          <w:rFonts w:ascii="Arial" w:hAnsi="Arial" w:cs="Arial"/>
          <w:sz w:val="20"/>
          <w:szCs w:val="20"/>
          <w:lang w:val="en-US"/>
        </w:rPr>
      </w:pPr>
      <w:r w:rsidRPr="00B0685F">
        <w:rPr>
          <w:rFonts w:ascii="Arial" w:hAnsi="Arial" w:cs="Arial"/>
          <w:sz w:val="20"/>
          <w:szCs w:val="20"/>
          <w:lang w:val="en-US"/>
        </w:rPr>
        <w:t>Nancy Henry, Rockfon, 905-875-5728, nancy.henry@rockfon.com</w:t>
      </w:r>
    </w:p>
    <w:p w14:paraId="2EB92623" w14:textId="77777777" w:rsidR="00C6046E" w:rsidRPr="00B0685F" w:rsidRDefault="00C6046E" w:rsidP="00B0685F">
      <w:pPr>
        <w:spacing w:before="0"/>
        <w:contextualSpacing/>
        <w:rPr>
          <w:rFonts w:ascii="Arial" w:hAnsi="Arial" w:cs="Arial"/>
          <w:sz w:val="20"/>
          <w:szCs w:val="20"/>
          <w:lang w:val="en-US"/>
        </w:rPr>
      </w:pPr>
      <w:r w:rsidRPr="00B0685F">
        <w:rPr>
          <w:rFonts w:ascii="Arial" w:hAnsi="Arial" w:cs="Arial"/>
          <w:sz w:val="20"/>
          <w:szCs w:val="20"/>
          <w:lang w:val="en-US"/>
        </w:rPr>
        <w:t>Heather West, Heather West Public Relations, 612-724-8760, heather@heatherwestpr.com</w:t>
      </w:r>
    </w:p>
    <w:p w14:paraId="0FF8DA92" w14:textId="77777777" w:rsidR="00FC7D49" w:rsidRPr="00B0685F" w:rsidRDefault="00FC7D49" w:rsidP="00B0685F">
      <w:pPr>
        <w:pStyle w:val="Heading1"/>
        <w:spacing w:before="0"/>
        <w:contextualSpacing/>
        <w:rPr>
          <w:rFonts w:ascii="Arial" w:hAnsi="Arial"/>
          <w:lang w:val="en-US"/>
        </w:rPr>
      </w:pPr>
    </w:p>
    <w:p w14:paraId="58E5BBF3" w14:textId="77777777" w:rsidR="000069DF" w:rsidRDefault="003C36F9" w:rsidP="000069DF">
      <w:pPr>
        <w:pStyle w:val="Heading1"/>
        <w:spacing w:before="0"/>
        <w:contextualSpacing/>
        <w:rPr>
          <w:rFonts w:ascii="Arial" w:hAnsi="Arial"/>
          <w:lang w:val="en-US"/>
        </w:rPr>
      </w:pPr>
      <w:r w:rsidRPr="00B0685F">
        <w:rPr>
          <w:rFonts w:ascii="Arial" w:hAnsi="Arial"/>
          <w:lang w:val="en-US"/>
        </w:rPr>
        <w:t xml:space="preserve">Rockfon </w:t>
      </w:r>
      <w:r w:rsidR="000069DF">
        <w:rPr>
          <w:rFonts w:ascii="Arial" w:hAnsi="Arial"/>
          <w:lang w:val="en-US"/>
        </w:rPr>
        <w:t>LEED v4 Solutions Guide shares ceiling solutions</w:t>
      </w:r>
    </w:p>
    <w:p w14:paraId="006839DD" w14:textId="77777777" w:rsidR="00D3735C" w:rsidRPr="00B0685F" w:rsidRDefault="000069DF" w:rsidP="000069DF">
      <w:pPr>
        <w:pStyle w:val="Heading1"/>
        <w:spacing w:before="0"/>
        <w:contextualSpacing/>
        <w:rPr>
          <w:rFonts w:ascii="Arial" w:hAnsi="Arial" w:cs="Arial"/>
          <w:szCs w:val="28"/>
          <w:lang w:val="en-US"/>
        </w:rPr>
      </w:pPr>
      <w:r>
        <w:rPr>
          <w:rFonts w:ascii="Arial" w:hAnsi="Arial"/>
          <w:lang w:val="en-US"/>
        </w:rPr>
        <w:t>for sustainable building projects</w:t>
      </w:r>
    </w:p>
    <w:p w14:paraId="39808BEF" w14:textId="77777777" w:rsidR="00FC7D49" w:rsidRPr="00B0685F" w:rsidRDefault="00FC7D49" w:rsidP="00B0685F">
      <w:pPr>
        <w:widowControl w:val="0"/>
        <w:autoSpaceDE w:val="0"/>
        <w:autoSpaceDN w:val="0"/>
        <w:adjustRightInd w:val="0"/>
        <w:spacing w:before="0"/>
        <w:contextualSpacing/>
        <w:rPr>
          <w:rFonts w:ascii="Arial" w:hAnsi="Arial" w:cs="Arial"/>
          <w:lang w:val="en-US"/>
        </w:rPr>
      </w:pPr>
    </w:p>
    <w:p w14:paraId="13850F98" w14:textId="6B1EC35B" w:rsidR="000069DF" w:rsidRPr="00C77C0A" w:rsidRDefault="001B73FA" w:rsidP="000069DF">
      <w:pPr>
        <w:pStyle w:val="ar"/>
      </w:pPr>
      <w:r w:rsidRPr="00B0685F">
        <w:t>Chicago (</w:t>
      </w:r>
      <w:r w:rsidR="0083519F">
        <w:t>March</w:t>
      </w:r>
      <w:r w:rsidR="00FC7D49" w:rsidRPr="00B0685F">
        <w:t xml:space="preserve"> 2018</w:t>
      </w:r>
      <w:r w:rsidR="00C6046E" w:rsidRPr="00B0685F">
        <w:t>) –</w:t>
      </w:r>
      <w:r w:rsidR="00B0685F" w:rsidRPr="00B0685F">
        <w:t xml:space="preserve"> </w:t>
      </w:r>
      <w:r w:rsidR="000069DF">
        <w:t>“</w:t>
      </w:r>
      <w:r w:rsidR="000069DF" w:rsidRPr="00C77C0A">
        <w:rPr>
          <w:color w:val="1B1B1A"/>
        </w:rPr>
        <w:t>Rockfon</w:t>
      </w:r>
      <w:r w:rsidR="000069DF" w:rsidRPr="000069DF">
        <w:rPr>
          <w:color w:val="1B1B1A"/>
          <w:vertAlign w:val="superscript"/>
        </w:rPr>
        <w:t>®</w:t>
      </w:r>
      <w:r w:rsidR="000069DF" w:rsidRPr="00C77C0A">
        <w:rPr>
          <w:color w:val="1B1B1A"/>
        </w:rPr>
        <w:t xml:space="preserve"> LEED</w:t>
      </w:r>
      <w:r w:rsidR="000069DF" w:rsidRPr="000069DF">
        <w:rPr>
          <w:color w:val="1B1B1A"/>
          <w:vertAlign w:val="superscript"/>
        </w:rPr>
        <w:t>®</w:t>
      </w:r>
      <w:r w:rsidR="000069DF" w:rsidRPr="00C77C0A">
        <w:rPr>
          <w:color w:val="1B1B1A"/>
        </w:rPr>
        <w:t xml:space="preserve"> v4 Solution Guide” </w:t>
      </w:r>
      <w:r w:rsidR="000069DF">
        <w:rPr>
          <w:color w:val="1B1B1A"/>
        </w:rPr>
        <w:t>s</w:t>
      </w:r>
      <w:r w:rsidR="000069DF">
        <w:t>upports</w:t>
      </w:r>
      <w:r w:rsidR="000069DF" w:rsidRPr="00C77C0A">
        <w:t xml:space="preserve"> design professionals’ creativity and commitment to pursuing sustainable and LEED</w:t>
      </w:r>
      <w:r w:rsidR="000069DF">
        <w:t xml:space="preserve">-certified buildings. A </w:t>
      </w:r>
      <w:r w:rsidR="000069DF" w:rsidRPr="000069DF">
        <w:t>downloadable copy (</w:t>
      </w:r>
      <w:hyperlink r:id="rId9" w:history="1">
        <w:r w:rsidR="000069DF" w:rsidRPr="006E74C4">
          <w:rPr>
            <w:rStyle w:val="Hyperlink"/>
          </w:rPr>
          <w:t>PDF</w:t>
        </w:r>
      </w:hyperlink>
      <w:r w:rsidR="000069DF" w:rsidRPr="000069DF">
        <w:t>)</w:t>
      </w:r>
      <w:r w:rsidR="000069DF" w:rsidRPr="00B0685F">
        <w:t xml:space="preserve"> of this </w:t>
      </w:r>
      <w:r w:rsidR="000069DF">
        <w:t xml:space="preserve">new, eight-page publication is available at </w:t>
      </w:r>
      <w:hyperlink r:id="rId10" w:history="1">
        <w:r w:rsidR="000069DF" w:rsidRPr="00557365">
          <w:rPr>
            <w:rStyle w:val="Hyperlink"/>
          </w:rPr>
          <w:t>www.rockfon.com</w:t>
        </w:r>
      </w:hyperlink>
      <w:r w:rsidR="000069DF">
        <w:t>.</w:t>
      </w:r>
    </w:p>
    <w:p w14:paraId="72B3EBD2" w14:textId="77777777" w:rsidR="000069DF" w:rsidRPr="00C77C0A" w:rsidRDefault="000069DF" w:rsidP="000069DF">
      <w:pPr>
        <w:pStyle w:val="ar"/>
      </w:pPr>
    </w:p>
    <w:p w14:paraId="7B6ABA91" w14:textId="77777777" w:rsidR="000069DF" w:rsidRPr="00C77C0A" w:rsidRDefault="000069DF" w:rsidP="000069DF">
      <w:pPr>
        <w:pStyle w:val="ar"/>
        <w:rPr>
          <w:color w:val="1B1B1A"/>
        </w:rPr>
      </w:pPr>
      <w:r>
        <w:rPr>
          <w:color w:val="1B1B1A"/>
        </w:rPr>
        <w:t>“</w:t>
      </w:r>
      <w:r w:rsidRPr="00C77C0A">
        <w:rPr>
          <w:color w:val="1B1B1A"/>
        </w:rPr>
        <w:t>Helping building teams tackle many of today’s biggest sustainability and development challenges, Rockfon offers thoughtfully designed, innovative, sustainable solutions to benefit the comfort, health and safety of</w:t>
      </w:r>
      <w:r>
        <w:rPr>
          <w:color w:val="1B1B1A"/>
        </w:rPr>
        <w:t xml:space="preserve"> occupants, and the environment,” says Christian Kofod, Rockfon’s sustainability manager.</w:t>
      </w:r>
    </w:p>
    <w:p w14:paraId="48844071" w14:textId="77777777" w:rsidR="000069DF" w:rsidRPr="00C77C0A" w:rsidRDefault="000069DF" w:rsidP="000069DF">
      <w:pPr>
        <w:pStyle w:val="ar"/>
      </w:pPr>
    </w:p>
    <w:p w14:paraId="14A8FAF5" w14:textId="77777777" w:rsidR="000069DF" w:rsidRPr="000069DF" w:rsidRDefault="000069DF" w:rsidP="000069DF">
      <w:pPr>
        <w:pStyle w:val="ar"/>
      </w:pPr>
      <w:r>
        <w:rPr>
          <w:color w:val="1B1B1A"/>
        </w:rPr>
        <w:t>The new solution guide</w:t>
      </w:r>
      <w:r w:rsidRPr="00C77C0A">
        <w:rPr>
          <w:color w:val="1B1B1A"/>
        </w:rPr>
        <w:t xml:space="preserve"> </w:t>
      </w:r>
      <w:r w:rsidRPr="00C77C0A">
        <w:t xml:space="preserve">assists </w:t>
      </w:r>
      <w:r>
        <w:t>with</w:t>
      </w:r>
      <w:r w:rsidRPr="00C77C0A">
        <w:t xml:space="preserve"> acoustic ceiling product selection – whether in a stone wool panel, a metal plank or an open plenum system.</w:t>
      </w:r>
      <w:r>
        <w:t xml:space="preserve"> </w:t>
      </w:r>
      <w:r w:rsidRPr="00C77C0A">
        <w:t xml:space="preserve">Navigating the many </w:t>
      </w:r>
      <w:r>
        <w:t xml:space="preserve">features, </w:t>
      </w:r>
      <w:r>
        <w:rPr>
          <w:color w:val="1B1B1A"/>
        </w:rPr>
        <w:t>benefit</w:t>
      </w:r>
      <w:r w:rsidRPr="00C77C0A">
        <w:rPr>
          <w:color w:val="1B1B1A"/>
        </w:rPr>
        <w:t>s and options</w:t>
      </w:r>
      <w:r>
        <w:rPr>
          <w:color w:val="1B1B1A"/>
        </w:rPr>
        <w:t xml:space="preserve"> of Rockfon </w:t>
      </w:r>
      <w:r w:rsidRPr="00C77C0A">
        <w:rPr>
          <w:color w:val="1B1B1A"/>
        </w:rPr>
        <w:t>ceiling systems, the brochure:</w:t>
      </w:r>
    </w:p>
    <w:p w14:paraId="31B03C8E" w14:textId="77777777" w:rsidR="000069DF" w:rsidRPr="00C77C0A" w:rsidRDefault="000069DF" w:rsidP="000069DF">
      <w:pPr>
        <w:pStyle w:val="ar"/>
        <w:numPr>
          <w:ilvl w:val="0"/>
          <w:numId w:val="29"/>
        </w:numPr>
        <w:rPr>
          <w:color w:val="1B1B1A"/>
        </w:rPr>
      </w:pPr>
      <w:r w:rsidRPr="00C77C0A">
        <w:rPr>
          <w:color w:val="1B1B1A"/>
        </w:rPr>
        <w:t xml:space="preserve">Shares an overview </w:t>
      </w:r>
      <w:r>
        <w:rPr>
          <w:color w:val="1B1B1A"/>
        </w:rPr>
        <w:t>of Rockfon</w:t>
      </w:r>
      <w:r w:rsidRPr="00C77C0A">
        <w:rPr>
          <w:color w:val="1B1B1A"/>
        </w:rPr>
        <w:t xml:space="preserve"> products and production facilities</w:t>
      </w:r>
    </w:p>
    <w:p w14:paraId="510FEC3A" w14:textId="77777777" w:rsidR="000069DF" w:rsidRPr="00C77C0A" w:rsidRDefault="000069DF" w:rsidP="000069DF">
      <w:pPr>
        <w:pStyle w:val="ar"/>
        <w:numPr>
          <w:ilvl w:val="0"/>
          <w:numId w:val="29"/>
        </w:numPr>
        <w:rPr>
          <w:color w:val="1B1B1A"/>
        </w:rPr>
      </w:pPr>
      <w:r w:rsidRPr="00C77C0A">
        <w:rPr>
          <w:color w:val="1B1B1A"/>
        </w:rPr>
        <w:t>Showcases several LEED-c</w:t>
      </w:r>
      <w:r>
        <w:rPr>
          <w:color w:val="1B1B1A"/>
        </w:rPr>
        <w:t xml:space="preserve">ertified projects featuring its </w:t>
      </w:r>
      <w:r w:rsidRPr="00C77C0A">
        <w:rPr>
          <w:color w:val="1B1B1A"/>
        </w:rPr>
        <w:t>ceiling products</w:t>
      </w:r>
    </w:p>
    <w:p w14:paraId="6AE64256" w14:textId="77777777" w:rsidR="000069DF" w:rsidRPr="00C77C0A" w:rsidRDefault="000069DF" w:rsidP="000069DF">
      <w:pPr>
        <w:pStyle w:val="ar"/>
        <w:numPr>
          <w:ilvl w:val="0"/>
          <w:numId w:val="29"/>
        </w:numPr>
        <w:rPr>
          <w:color w:val="1B1B1A"/>
        </w:rPr>
      </w:pPr>
      <w:r w:rsidRPr="00C77C0A">
        <w:rPr>
          <w:color w:val="1B1B1A"/>
        </w:rPr>
        <w:t xml:space="preserve">Describes the renewable and recycled </w:t>
      </w:r>
      <w:r>
        <w:rPr>
          <w:color w:val="1B1B1A"/>
        </w:rPr>
        <w:t>composition of its</w:t>
      </w:r>
      <w:r w:rsidRPr="00C77C0A">
        <w:rPr>
          <w:color w:val="1B1B1A"/>
        </w:rPr>
        <w:t xml:space="preserve"> products</w:t>
      </w:r>
    </w:p>
    <w:p w14:paraId="1E8BD235" w14:textId="77777777" w:rsidR="000069DF" w:rsidRPr="00C77C0A" w:rsidRDefault="000069DF" w:rsidP="000069DF">
      <w:pPr>
        <w:pStyle w:val="ar"/>
        <w:numPr>
          <w:ilvl w:val="0"/>
          <w:numId w:val="29"/>
        </w:numPr>
        <w:rPr>
          <w:color w:val="1B1B1A"/>
        </w:rPr>
      </w:pPr>
      <w:r w:rsidRPr="00C77C0A">
        <w:rPr>
          <w:color w:val="1B1B1A"/>
        </w:rPr>
        <w:t>D</w:t>
      </w:r>
      <w:r>
        <w:rPr>
          <w:color w:val="1B1B1A"/>
        </w:rPr>
        <w:t xml:space="preserve">etails how its </w:t>
      </w:r>
      <w:r w:rsidRPr="00C77C0A">
        <w:rPr>
          <w:color w:val="1B1B1A"/>
        </w:rPr>
        <w:t>product attributes contribute to such LEED credit categories as Materials &amp; Resources and Indoor Environmental Quality (EQ)</w:t>
      </w:r>
    </w:p>
    <w:p w14:paraId="750C038F" w14:textId="77777777" w:rsidR="000069DF" w:rsidRPr="00C77C0A" w:rsidRDefault="000069DF" w:rsidP="000069DF">
      <w:pPr>
        <w:pStyle w:val="ar"/>
        <w:rPr>
          <w:color w:val="1B1B1A"/>
        </w:rPr>
      </w:pPr>
    </w:p>
    <w:p w14:paraId="68F169A7" w14:textId="77777777" w:rsidR="000069DF" w:rsidRPr="00C77C0A" w:rsidRDefault="000069DF" w:rsidP="000069DF">
      <w:pPr>
        <w:pStyle w:val="ar"/>
        <w:rPr>
          <w:color w:val="1B1B1A"/>
        </w:rPr>
      </w:pPr>
      <w:r w:rsidRPr="00C77C0A">
        <w:rPr>
          <w:color w:val="1B1B1A"/>
        </w:rPr>
        <w:t>Along with the guide’s informative text, a comprehensive product table notes the light reflectance (LR), noise reduction coefficient (NRC) and recycled content relevant for LEED EQ.</w:t>
      </w:r>
      <w:r>
        <w:rPr>
          <w:color w:val="1B1B1A"/>
        </w:rPr>
        <w:t xml:space="preserve"> </w:t>
      </w:r>
      <w:r w:rsidRPr="00C77C0A">
        <w:rPr>
          <w:color w:val="1B1B1A"/>
        </w:rPr>
        <w:t>In addition, the chart notes that Rockfon metal products have no-em</w:t>
      </w:r>
      <w:r>
        <w:rPr>
          <w:color w:val="1B1B1A"/>
        </w:rPr>
        <w:t xml:space="preserve">itting materials and that its full portfolio of </w:t>
      </w:r>
      <w:r w:rsidRPr="00C77C0A">
        <w:rPr>
          <w:color w:val="1B1B1A"/>
        </w:rPr>
        <w:t>stone wool products have been UL</w:t>
      </w:r>
      <w:r w:rsidRPr="00C77C0A">
        <w:rPr>
          <w:rStyle w:val="A13"/>
          <w:rFonts w:cs="Arial"/>
          <w:sz w:val="24"/>
          <w:szCs w:val="24"/>
          <w:vertAlign w:val="superscript"/>
        </w:rPr>
        <w:t>®</w:t>
      </w:r>
      <w:r w:rsidRPr="00C77C0A">
        <w:rPr>
          <w:rStyle w:val="A13"/>
          <w:rFonts w:cs="Arial"/>
          <w:sz w:val="24"/>
          <w:szCs w:val="24"/>
        </w:rPr>
        <w:t xml:space="preserve"> </w:t>
      </w:r>
      <w:r w:rsidRPr="00C77C0A">
        <w:rPr>
          <w:color w:val="1B1B1A"/>
        </w:rPr>
        <w:t>Environment’s GreenGuard Gold Certified for low-emitting products.</w:t>
      </w:r>
    </w:p>
    <w:p w14:paraId="106F0A4E" w14:textId="77777777" w:rsidR="000069DF" w:rsidRPr="00C77C0A" w:rsidRDefault="000069DF" w:rsidP="000069DF">
      <w:pPr>
        <w:pStyle w:val="ar"/>
        <w:rPr>
          <w:color w:val="1B1B1A"/>
        </w:rPr>
      </w:pPr>
    </w:p>
    <w:p w14:paraId="0EEB15A0" w14:textId="77777777" w:rsidR="000069DF" w:rsidRPr="00C77C0A" w:rsidRDefault="000069DF" w:rsidP="000069DF">
      <w:pPr>
        <w:pStyle w:val="ar"/>
        <w:rPr>
          <w:color w:val="1B1B1A"/>
        </w:rPr>
      </w:pPr>
      <w:r w:rsidRPr="000069DF">
        <w:rPr>
          <w:color w:val="1B1B1A"/>
        </w:rPr>
        <w:t xml:space="preserve">“As the U.S. Green Building Council and other organizations urge product manufacturers </w:t>
      </w:r>
      <w:r w:rsidRPr="00C77C0A">
        <w:rPr>
          <w:color w:val="1B1B1A"/>
        </w:rPr>
        <w:t>to become more transparent about their material s</w:t>
      </w:r>
      <w:r>
        <w:rPr>
          <w:color w:val="1B1B1A"/>
        </w:rPr>
        <w:t>ourcing and ingredients, we welcome</w:t>
      </w:r>
      <w:r w:rsidRPr="00C77C0A">
        <w:rPr>
          <w:color w:val="1B1B1A"/>
        </w:rPr>
        <w:t xml:space="preserve"> the opportunit</w:t>
      </w:r>
      <w:r>
        <w:rPr>
          <w:color w:val="1B1B1A"/>
        </w:rPr>
        <w:t>y for this important discussion,” continues Kofod.</w:t>
      </w:r>
    </w:p>
    <w:p w14:paraId="6BA952F2" w14:textId="77777777" w:rsidR="000069DF" w:rsidRPr="00C77C0A" w:rsidRDefault="000069DF" w:rsidP="000069DF">
      <w:pPr>
        <w:pStyle w:val="ar"/>
        <w:rPr>
          <w:color w:val="1B1B1A"/>
        </w:rPr>
      </w:pPr>
    </w:p>
    <w:p w14:paraId="59DFF41D" w14:textId="77777777" w:rsidR="000069DF" w:rsidRPr="00C77C0A" w:rsidRDefault="000069DF" w:rsidP="000069DF">
      <w:pPr>
        <w:pStyle w:val="ar"/>
        <w:rPr>
          <w:color w:val="1B1B1A"/>
        </w:rPr>
      </w:pPr>
      <w:r w:rsidRPr="00C77C0A">
        <w:rPr>
          <w:color w:val="1B1B1A"/>
        </w:rPr>
        <w:t xml:space="preserve">Not only can </w:t>
      </w:r>
      <w:r>
        <w:rPr>
          <w:color w:val="1B1B1A"/>
        </w:rPr>
        <w:t xml:space="preserve">Rockfon </w:t>
      </w:r>
      <w:r w:rsidRPr="00C77C0A">
        <w:rPr>
          <w:color w:val="1B1B1A"/>
        </w:rPr>
        <w:t xml:space="preserve">provide Environmental Product Declarations, </w:t>
      </w:r>
      <w:r>
        <w:rPr>
          <w:color w:val="1B1B1A"/>
        </w:rPr>
        <w:t>it also has key suppliers sign</w:t>
      </w:r>
      <w:r w:rsidRPr="00C77C0A">
        <w:rPr>
          <w:color w:val="1B1B1A"/>
        </w:rPr>
        <w:t xml:space="preserve"> a Code of Conduct. </w:t>
      </w:r>
      <w:r>
        <w:rPr>
          <w:color w:val="1B1B1A"/>
        </w:rPr>
        <w:t xml:space="preserve">The company </w:t>
      </w:r>
      <w:r w:rsidRPr="00C77C0A">
        <w:rPr>
          <w:color w:val="1B1B1A"/>
        </w:rPr>
        <w:t>has adopted the ICC Business Charter for Sustainable Development – Principles for Env</w:t>
      </w:r>
      <w:r>
        <w:rPr>
          <w:color w:val="1B1B1A"/>
        </w:rPr>
        <w:t>ironmental Management, where its</w:t>
      </w:r>
      <w:r w:rsidRPr="00C77C0A">
        <w:rPr>
          <w:color w:val="1B1B1A"/>
        </w:rPr>
        <w:t xml:space="preserve"> suppliers are required to ensure their own suppliers meet the same standards.</w:t>
      </w:r>
    </w:p>
    <w:p w14:paraId="7FA4F371" w14:textId="77777777" w:rsidR="000069DF" w:rsidRDefault="000069DF" w:rsidP="000069DF">
      <w:pPr>
        <w:pStyle w:val="ar"/>
        <w:rPr>
          <w:color w:val="1B1B1A"/>
        </w:rPr>
      </w:pPr>
    </w:p>
    <w:p w14:paraId="761C405E" w14:textId="77777777" w:rsidR="000069DF" w:rsidRPr="00C77C0A" w:rsidRDefault="000069DF" w:rsidP="000069DF">
      <w:pPr>
        <w:pStyle w:val="ar"/>
      </w:pPr>
      <w:r>
        <w:rPr>
          <w:color w:val="1B1B1A"/>
        </w:rPr>
        <w:t xml:space="preserve">Rockfon’s </w:t>
      </w:r>
      <w:r w:rsidRPr="00C77C0A">
        <w:rPr>
          <w:color w:val="1B1B1A"/>
        </w:rPr>
        <w:t>commitment is further demonstr</w:t>
      </w:r>
      <w:r>
        <w:rPr>
          <w:color w:val="1B1B1A"/>
        </w:rPr>
        <w:t xml:space="preserve">ated and documented through its </w:t>
      </w:r>
      <w:r w:rsidRPr="00C77C0A">
        <w:rPr>
          <w:color w:val="1B1B1A"/>
        </w:rPr>
        <w:t>corporate gove</w:t>
      </w:r>
      <w:r>
        <w:rPr>
          <w:color w:val="1B1B1A"/>
        </w:rPr>
        <w:t>rnance published in its a</w:t>
      </w:r>
      <w:r w:rsidRPr="00C77C0A">
        <w:rPr>
          <w:color w:val="1B1B1A"/>
        </w:rPr>
        <w:t>nnual</w:t>
      </w:r>
      <w:r>
        <w:rPr>
          <w:color w:val="1B1B1A"/>
        </w:rPr>
        <w:t xml:space="preserve"> report, as we</w:t>
      </w:r>
      <w:bookmarkStart w:id="0" w:name="_GoBack"/>
      <w:bookmarkEnd w:id="0"/>
      <w:r>
        <w:rPr>
          <w:color w:val="1B1B1A"/>
        </w:rPr>
        <w:t>ll as its sustainability r</w:t>
      </w:r>
      <w:r w:rsidRPr="00C77C0A">
        <w:rPr>
          <w:color w:val="1B1B1A"/>
        </w:rPr>
        <w:t>eport.</w:t>
      </w:r>
    </w:p>
    <w:p w14:paraId="34DE3BFA" w14:textId="77777777" w:rsidR="00B0685F" w:rsidRPr="00B0685F" w:rsidRDefault="00B0685F" w:rsidP="000069DF">
      <w:pPr>
        <w:widowControl w:val="0"/>
        <w:autoSpaceDE w:val="0"/>
        <w:autoSpaceDN w:val="0"/>
        <w:adjustRightInd w:val="0"/>
        <w:spacing w:before="0"/>
        <w:contextualSpacing/>
        <w:rPr>
          <w:rFonts w:ascii="Arial" w:hAnsi="Arial"/>
          <w:lang w:val="en-US"/>
        </w:rPr>
      </w:pPr>
    </w:p>
    <w:p w14:paraId="4CAFB9F7" w14:textId="75692708" w:rsidR="00B0685F" w:rsidRPr="00B0685F" w:rsidRDefault="00B0685F" w:rsidP="00B0685F">
      <w:pPr>
        <w:spacing w:before="0"/>
        <w:contextualSpacing/>
        <w:rPr>
          <w:rStyle w:val="event-description"/>
          <w:rFonts w:ascii="Arial" w:hAnsi="Arial"/>
          <w:lang w:val="en-US"/>
        </w:rPr>
      </w:pPr>
      <w:r w:rsidRPr="00B0685F">
        <w:rPr>
          <w:rFonts w:ascii="Arial" w:hAnsi="Arial"/>
          <w:lang w:val="en-US"/>
        </w:rPr>
        <w:t xml:space="preserve">The new </w:t>
      </w:r>
      <w:r w:rsidR="000069DF">
        <w:t>“</w:t>
      </w:r>
      <w:r w:rsidR="000069DF" w:rsidRPr="00C77C0A">
        <w:rPr>
          <w:color w:val="1B1B1A"/>
        </w:rPr>
        <w:t xml:space="preserve">Rockfon LEED v4 Solution Guide” </w:t>
      </w:r>
      <w:r w:rsidRPr="00B0685F">
        <w:rPr>
          <w:rFonts w:ascii="Arial" w:hAnsi="Arial"/>
          <w:lang w:val="en-US"/>
        </w:rPr>
        <w:t xml:space="preserve">can be downloaded from </w:t>
      </w:r>
      <w:hyperlink r:id="rId11" w:history="1">
        <w:r w:rsidRPr="006E74C4">
          <w:rPr>
            <w:rStyle w:val="Hyperlink"/>
            <w:rFonts w:ascii="Arial" w:hAnsi="Arial"/>
            <w:lang w:val="en-US"/>
          </w:rPr>
          <w:t>www.rockfon.com</w:t>
        </w:r>
      </w:hyperlink>
      <w:r w:rsidRPr="00B0685F">
        <w:rPr>
          <w:rFonts w:ascii="Arial" w:hAnsi="Arial"/>
          <w:lang w:val="en-US"/>
        </w:rPr>
        <w:t>. Choose the Tools &amp; Documentation section, select “Rockfon Group” and click “Brochures</w:t>
      </w:r>
      <w:r w:rsidR="000069DF">
        <w:rPr>
          <w:rFonts w:ascii="Arial" w:hAnsi="Arial"/>
          <w:lang w:val="en-US"/>
        </w:rPr>
        <w:t>.</w:t>
      </w:r>
      <w:r w:rsidRPr="00B0685F">
        <w:rPr>
          <w:rFonts w:ascii="Arial" w:hAnsi="Arial"/>
          <w:lang w:val="en-US"/>
        </w:rPr>
        <w:t xml:space="preserve">” For additional information, please </w:t>
      </w:r>
      <w:r w:rsidRPr="00B0685F">
        <w:rPr>
          <w:rFonts w:ascii="Arial" w:eastAsia="Times New Roman" w:hAnsi="Arial"/>
          <w:lang w:val="en-US"/>
        </w:rPr>
        <w:t>email cs@rockfon.com or call 800-323-7164.</w:t>
      </w:r>
    </w:p>
    <w:p w14:paraId="0C7E11E6" w14:textId="77777777" w:rsidR="00FC7D49" w:rsidRPr="00B0685F" w:rsidRDefault="00FC7D49" w:rsidP="00B0685F">
      <w:pPr>
        <w:widowControl w:val="0"/>
        <w:autoSpaceDE w:val="0"/>
        <w:autoSpaceDN w:val="0"/>
        <w:adjustRightInd w:val="0"/>
        <w:spacing w:before="0"/>
        <w:contextualSpacing/>
        <w:rPr>
          <w:rFonts w:ascii="Arial" w:eastAsiaTheme="minorEastAsia" w:hAnsi="Arial" w:cs="Arial"/>
          <w:b/>
          <w:sz w:val="20"/>
          <w:szCs w:val="20"/>
          <w:lang w:val="en-US"/>
        </w:rPr>
      </w:pPr>
    </w:p>
    <w:p w14:paraId="5B815DE0" w14:textId="77777777" w:rsidR="00FC7D49" w:rsidRPr="00B0685F" w:rsidRDefault="00FC7D49" w:rsidP="00B0685F">
      <w:pPr>
        <w:spacing w:before="0"/>
        <w:contextualSpacing/>
        <w:rPr>
          <w:rFonts w:ascii="Arial" w:eastAsiaTheme="minorEastAsia" w:hAnsi="Arial" w:cs="Arial"/>
          <w:b/>
          <w:sz w:val="20"/>
          <w:szCs w:val="20"/>
          <w:lang w:val="en-US"/>
        </w:rPr>
      </w:pPr>
    </w:p>
    <w:p w14:paraId="0CFB327E" w14:textId="77777777" w:rsidR="0028065B" w:rsidRPr="00B0685F" w:rsidRDefault="00C6046E" w:rsidP="00B0685F">
      <w:pPr>
        <w:spacing w:before="0"/>
        <w:contextualSpacing/>
        <w:rPr>
          <w:rFonts w:ascii="Arial" w:eastAsiaTheme="minorEastAsia" w:hAnsi="Arial" w:cs="Arial"/>
          <w:b/>
          <w:sz w:val="20"/>
          <w:szCs w:val="20"/>
          <w:lang w:val="en-US"/>
        </w:rPr>
      </w:pPr>
      <w:r w:rsidRPr="00B0685F">
        <w:rPr>
          <w:rFonts w:ascii="Arial" w:eastAsiaTheme="minorEastAsia" w:hAnsi="Arial" w:cs="Arial"/>
          <w:b/>
          <w:sz w:val="20"/>
          <w:szCs w:val="20"/>
          <w:lang w:val="en-US"/>
        </w:rPr>
        <w:lastRenderedPageBreak/>
        <w:t>About Rockfon</w:t>
      </w:r>
    </w:p>
    <w:p w14:paraId="1BCCD6A1"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p>
    <w:p w14:paraId="1C52A39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r w:rsidRPr="00B0685F">
        <w:rPr>
          <w:rFonts w:ascii="Arial" w:hAnsi="Arial" w:cs="Arial"/>
          <w:sz w:val="20"/>
          <w:szCs w:val="20"/>
          <w:lang w:val="en-US"/>
        </w:rPr>
        <w:t>Rockfon is part of the ROCKWOOL Group and is offering advanced acoustic ceilings and wall solutions to create beautiful, comfortable spaces.</w:t>
      </w:r>
    </w:p>
    <w:p w14:paraId="295A040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p>
    <w:p w14:paraId="7D58B71C"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r w:rsidRPr="00B0685F">
        <w:rPr>
          <w:rFonts w:ascii="Arial" w:hAnsi="Arial" w:cs="Arial"/>
          <w:sz w:val="20"/>
          <w:szCs w:val="20"/>
          <w:lang w:val="en-US"/>
        </w:rPr>
        <w:t>At the ROCKWOOL Group, we are committed to enriching the lives of everyone who comes into contact with our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4F75AD1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p>
    <w:p w14:paraId="707D8E23" w14:textId="77777777" w:rsidR="0014639D" w:rsidRPr="00B0685F" w:rsidRDefault="0014639D" w:rsidP="00B0685F">
      <w:pPr>
        <w:widowControl w:val="0"/>
        <w:autoSpaceDE w:val="0"/>
        <w:autoSpaceDN w:val="0"/>
        <w:adjustRightInd w:val="0"/>
        <w:spacing w:before="0"/>
        <w:contextualSpacing/>
        <w:rPr>
          <w:rFonts w:ascii="Arial" w:hAnsi="Arial" w:cs="Arial"/>
          <w:sz w:val="20"/>
          <w:szCs w:val="20"/>
          <w:lang w:val="en-US"/>
        </w:rPr>
      </w:pPr>
      <w:r w:rsidRPr="00B0685F">
        <w:rPr>
          <w:rFonts w:ascii="Arial" w:hAnsi="Arial" w:cs="Arial"/>
          <w:sz w:val="20"/>
          <w:szCs w:val="20"/>
          <w:lang w:val="en-US"/>
        </w:rPr>
        <w:t>Stone wool is a versatile material and forms the basis of all our businesses. With approximately 10,500 passionate colleagues in 38 countries, we are the world leader in stone wool solutions, from building insulation to acoustic ceilings, external cladding systems to horticultural solutions, engineered fibers for industrial use to insulation for the process industry, and marine and offshore.</w:t>
      </w:r>
    </w:p>
    <w:p w14:paraId="1BC2C58F" w14:textId="77777777" w:rsidR="0028065B" w:rsidRPr="00B0685F" w:rsidRDefault="0028065B" w:rsidP="00B0685F">
      <w:pPr>
        <w:spacing w:before="0"/>
        <w:contextualSpacing/>
        <w:rPr>
          <w:rFonts w:ascii="Arial" w:hAnsi="Arial" w:cs="Arial"/>
          <w:sz w:val="20"/>
          <w:szCs w:val="20"/>
          <w:lang w:val="en-US"/>
        </w:rPr>
      </w:pPr>
      <w:r w:rsidRPr="00B0685F">
        <w:rPr>
          <w:rFonts w:ascii="Arial" w:hAnsi="Arial" w:cs="Arial"/>
          <w:sz w:val="20"/>
          <w:szCs w:val="20"/>
          <w:lang w:val="en-US"/>
        </w:rPr>
        <w:t>For more inf</w:t>
      </w:r>
      <w:r w:rsidR="008D03AD" w:rsidRPr="00B0685F">
        <w:rPr>
          <w:rFonts w:ascii="Arial" w:hAnsi="Arial" w:cs="Arial"/>
          <w:sz w:val="20"/>
          <w:szCs w:val="20"/>
          <w:lang w:val="en-US"/>
        </w:rPr>
        <w:t xml:space="preserve">ormation, visit </w:t>
      </w:r>
      <w:hyperlink r:id="rId12" w:history="1">
        <w:r w:rsidR="008D03AD" w:rsidRPr="00B0685F">
          <w:rPr>
            <w:rStyle w:val="Hyperlink"/>
            <w:rFonts w:ascii="Arial" w:hAnsi="Arial" w:cs="Arial"/>
            <w:color w:val="000000" w:themeColor="text1"/>
            <w:sz w:val="20"/>
            <w:szCs w:val="20"/>
            <w:lang w:val="en-US"/>
          </w:rPr>
          <w:t>www.rockfon.com</w:t>
        </w:r>
      </w:hyperlink>
      <w:r w:rsidR="0014639D" w:rsidRPr="00B0685F">
        <w:rPr>
          <w:rFonts w:ascii="Arial" w:hAnsi="Arial" w:cs="Arial"/>
          <w:sz w:val="20"/>
          <w:szCs w:val="20"/>
          <w:lang w:val="en-US"/>
        </w:rPr>
        <w:t>.</w:t>
      </w:r>
    </w:p>
    <w:p w14:paraId="1A21C7B5" w14:textId="77777777" w:rsidR="00576A83" w:rsidRPr="00B0685F" w:rsidRDefault="00C6046E" w:rsidP="00B0685F">
      <w:pPr>
        <w:spacing w:before="0"/>
        <w:contextualSpacing/>
        <w:jc w:val="center"/>
        <w:rPr>
          <w:rFonts w:ascii="Arial" w:eastAsiaTheme="minorEastAsia" w:hAnsi="Arial" w:cs="Arial"/>
          <w:sz w:val="20"/>
          <w:szCs w:val="20"/>
          <w:lang w:val="en-US"/>
        </w:rPr>
      </w:pPr>
      <w:r w:rsidRPr="00B0685F">
        <w:rPr>
          <w:rFonts w:ascii="Arial" w:eastAsiaTheme="minorEastAsia" w:hAnsi="Arial" w:cs="Arial"/>
          <w:sz w:val="20"/>
          <w:szCs w:val="20"/>
          <w:lang w:val="en-US" w:eastAsia="ja-JP"/>
        </w:rPr>
        <w:t>###</w:t>
      </w:r>
    </w:p>
    <w:sectPr w:rsidR="00576A83" w:rsidRPr="00B0685F" w:rsidSect="00242BA4">
      <w:headerReference w:type="default" r:id="rId13"/>
      <w:footerReference w:type="even" r:id="rId14"/>
      <w:footerReference w:type="default" r:id="rId15"/>
      <w:headerReference w:type="first" r:id="rId16"/>
      <w:footerReference w:type="first" r:id="rId17"/>
      <w:pgSz w:w="11906" w:h="16838" w:code="9"/>
      <w:pgMar w:top="1134" w:right="1134" w:bottom="1134" w:left="1134" w:header="907" w:footer="90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E6959" w14:textId="77777777" w:rsidR="00140D28" w:rsidRDefault="00140D28" w:rsidP="00746BC4">
      <w:pPr>
        <w:spacing w:before="0"/>
      </w:pPr>
      <w:r>
        <w:separator/>
      </w:r>
    </w:p>
  </w:endnote>
  <w:endnote w:type="continuationSeparator" w:id="0">
    <w:p w14:paraId="576085A8" w14:textId="77777777" w:rsidR="00140D28" w:rsidRDefault="00140D28" w:rsidP="00746B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Myriad Pro">
    <w:panose1 w:val="020B0503030403020204"/>
    <w:charset w:val="00"/>
    <w:family w:val="auto"/>
    <w:pitch w:val="variable"/>
    <w:sig w:usb0="00000003" w:usb1="00000000" w:usb2="00000000" w:usb3="00000000" w:csb0="00000001" w:csb1="00000000"/>
  </w:font>
  <w:font w:name="Avenir 45 Book">
    <w:altName w:val="Avenir 45 Book"/>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9AE49" w14:textId="77777777" w:rsidR="004725E9" w:rsidRDefault="004725E9"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010C5" w14:textId="77777777" w:rsidR="004725E9" w:rsidRDefault="004725E9" w:rsidP="00FD52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F16E9" w14:textId="77777777" w:rsidR="004725E9" w:rsidRPr="007B66BE" w:rsidRDefault="004725E9" w:rsidP="007B66BE">
    <w:pPr>
      <w:jc w:val="right"/>
      <w:rPr>
        <w:rStyle w:val="PageNumber"/>
        <w:rFonts w:ascii="Arial" w:hAnsi="Arial" w:cs="Arial"/>
        <w:i/>
        <w:sz w:val="20"/>
        <w:szCs w:val="20"/>
        <w:lang w:val="en-US"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3"/>
    </w:tblGrid>
    <w:tr w:rsidR="004725E9" w14:paraId="244A7C06" w14:textId="77777777" w:rsidTr="008407CA">
      <w:trPr>
        <w:trHeight w:val="157"/>
      </w:trPr>
      <w:tc>
        <w:tcPr>
          <w:tcW w:w="9773" w:type="dxa"/>
        </w:tcPr>
        <w:p w14:paraId="37BE8D96" w14:textId="77777777" w:rsidR="004725E9" w:rsidRPr="001F475C" w:rsidRDefault="004725E9" w:rsidP="008407CA">
          <w:pPr>
            <w:pStyle w:val="Footer"/>
            <w:rPr>
              <w:b/>
              <w:sz w:val="24"/>
            </w:rPr>
          </w:pPr>
          <w:r w:rsidRPr="001F475C">
            <w:rPr>
              <w:b/>
              <w:sz w:val="24"/>
            </w:rPr>
            <w:t>PART OF THE ROCKWOOL GROUP</w:t>
          </w:r>
        </w:p>
      </w:tc>
    </w:tr>
  </w:tbl>
  <w:p w14:paraId="5884C56D" w14:textId="77777777" w:rsidR="004725E9" w:rsidRDefault="004725E9"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6E74C4">
      <w:rPr>
        <w:rStyle w:val="PageNumber"/>
        <w:noProof/>
      </w:rPr>
      <w:t>2</w:t>
    </w:r>
    <w:r>
      <w:rPr>
        <w:rStyle w:val="PageNumber"/>
      </w:rPr>
      <w:fldChar w:fldCharType="end"/>
    </w:r>
  </w:p>
  <w:p w14:paraId="7896B8DE" w14:textId="77777777" w:rsidR="004725E9" w:rsidRDefault="004725E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24758" w14:textId="77777777" w:rsidR="004725E9" w:rsidRPr="00565A4B" w:rsidRDefault="004725E9" w:rsidP="00565A4B">
    <w:pPr>
      <w:pStyle w:val="Footer"/>
      <w:rPr>
        <w:b/>
        <w:sz w:val="24"/>
        <w:lang w:val="da-DK"/>
      </w:rPr>
    </w:pPr>
    <w:r w:rsidRPr="0034517A">
      <w:rPr>
        <w:b/>
        <w:sz w:val="24"/>
        <w:lang w:val="da-DK"/>
      </w:rPr>
      <w:t>PART OF THE ROCKWOOL GROUP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72C8B" w14:textId="77777777" w:rsidR="00140D28" w:rsidRDefault="00140D28" w:rsidP="00746BC4">
      <w:pPr>
        <w:spacing w:before="0"/>
      </w:pPr>
      <w:r>
        <w:separator/>
      </w:r>
    </w:p>
  </w:footnote>
  <w:footnote w:type="continuationSeparator" w:id="0">
    <w:p w14:paraId="00BAD952" w14:textId="77777777" w:rsidR="00140D28" w:rsidRDefault="00140D28" w:rsidP="00746BC4">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B1A14" w14:textId="77777777" w:rsidR="004725E9" w:rsidRDefault="004725E9">
    <w:pPr>
      <w:pStyle w:val="Header"/>
    </w:pPr>
    <w:r>
      <w:rPr>
        <w:noProof/>
        <w:lang w:val="en-US"/>
      </w:rPr>
      <w:drawing>
        <wp:inline distT="0" distB="0" distL="0" distR="0" wp14:anchorId="4C96616F" wp14:editId="4024CC4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2F4415D" w14:textId="77777777" w:rsidR="004725E9" w:rsidRDefault="004725E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C8DEF" w14:textId="77777777" w:rsidR="004725E9" w:rsidRDefault="004725E9" w:rsidP="00FD526B">
    <w:pPr>
      <w:pStyle w:val="Header"/>
    </w:pPr>
    <w:r>
      <w:rPr>
        <w:noProof/>
        <w:lang w:val="en-US"/>
      </w:rPr>
      <w:drawing>
        <wp:inline distT="0" distB="0" distL="0" distR="0" wp14:anchorId="5EBD50F3" wp14:editId="1FD76AF9">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06ADB92F" w14:textId="77777777" w:rsidR="004725E9" w:rsidRDefault="004725E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C840A34"/>
    <w:lvl w:ilvl="0">
      <w:start w:val="1"/>
      <w:numFmt w:val="bullet"/>
      <w:lvlText w:val=""/>
      <w:lvlJc w:val="left"/>
      <w:pPr>
        <w:tabs>
          <w:tab w:val="num" w:pos="360"/>
        </w:tabs>
        <w:ind w:left="360" w:hanging="360"/>
      </w:pPr>
      <w:rPr>
        <w:rFonts w:ascii="Symbol" w:hAnsi="Symbol" w:hint="default"/>
      </w:rPr>
    </w:lvl>
  </w:abstractNum>
  <w:abstractNum w:abstractNumId="1">
    <w:nsid w:val="019023D3"/>
    <w:multiLevelType w:val="hybridMultilevel"/>
    <w:tmpl w:val="172AF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B52FEE"/>
    <w:multiLevelType w:val="hybridMultilevel"/>
    <w:tmpl w:val="F0B2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70E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25E174F"/>
    <w:multiLevelType w:val="hybridMultilevel"/>
    <w:tmpl w:val="B418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CE004E"/>
    <w:multiLevelType w:val="hybridMultilevel"/>
    <w:tmpl w:val="9FB0C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117B5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E9A07F4"/>
    <w:multiLevelType w:val="hybridMultilevel"/>
    <w:tmpl w:val="9B28BA08"/>
    <w:lvl w:ilvl="0" w:tplc="D90C51C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C62F1D"/>
    <w:multiLevelType w:val="hybridMultilevel"/>
    <w:tmpl w:val="5CE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F238CD"/>
    <w:multiLevelType w:val="hybridMultilevel"/>
    <w:tmpl w:val="7EE8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C3846"/>
    <w:multiLevelType w:val="hybridMultilevel"/>
    <w:tmpl w:val="4D5429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48979E9"/>
    <w:multiLevelType w:val="hybridMultilevel"/>
    <w:tmpl w:val="00724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nsid w:val="52070C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21B194F"/>
    <w:multiLevelType w:val="multilevel"/>
    <w:tmpl w:val="FA0AFE00"/>
    <w:lvl w:ilvl="0">
      <w:start w:val="1"/>
      <w:numFmt w:val="bullet"/>
      <w:lvlText w:val=""/>
      <w:lvlJc w:val="left"/>
      <w:pPr>
        <w:ind w:left="360" w:hanging="360"/>
      </w:pPr>
      <w:rPr>
        <w:rFonts w:ascii="Symbol" w:hAnsi="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nsid w:val="526663C2"/>
    <w:multiLevelType w:val="multilevel"/>
    <w:tmpl w:val="E9F26BE8"/>
    <w:lvl w:ilvl="0">
      <w:numFmt w:val="bullet"/>
      <w:lvlText w:val=""/>
      <w:lvlJc w:val="left"/>
      <w:pPr>
        <w:tabs>
          <w:tab w:val="num" w:pos="340"/>
        </w:tabs>
        <w:ind w:left="340" w:hanging="340"/>
      </w:pPr>
      <w:rPr>
        <w:rFonts w:ascii="Symbol" w:hAnsi="Symbol" w:cs="Symbol" w:hint="default"/>
        <w:color w:val="006491" w:themeColor="accen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nsid w:val="53C160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B115C4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BA05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03D3D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31F689B"/>
    <w:multiLevelType w:val="hybridMultilevel"/>
    <w:tmpl w:val="9C0E6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AB68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5A37A4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ED4B74"/>
    <w:multiLevelType w:val="multilevel"/>
    <w:tmpl w:val="8920236C"/>
    <w:lvl w:ilvl="0">
      <w:start w:val="1"/>
      <w:numFmt w:val="bullet"/>
      <w:lvlText w:val="–"/>
      <w:lvlJc w:val="left"/>
      <w:pPr>
        <w:ind w:left="113" w:hanging="113"/>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nsid w:val="6C5A16C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27B3A0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49543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nsid w:val="7C3A1176"/>
    <w:multiLevelType w:val="multilevel"/>
    <w:tmpl w:val="D34CB6BE"/>
    <w:lvl w:ilvl="0">
      <w:start w:val="1"/>
      <w:numFmt w:val="bullet"/>
      <w:lvlText w:val="–"/>
      <w:lvlJc w:val="left"/>
      <w:pPr>
        <w:ind w:left="567" w:hanging="567"/>
      </w:pPr>
      <w:rPr>
        <w:rFonts w:ascii="Times New Roman" w:hAnsi="Times New Roman" w:cs="Times New Roman" w:hint="default"/>
        <w:color w:val="000000" w:themeColor="text1"/>
      </w:rPr>
    </w:lvl>
    <w:lvl w:ilvl="1">
      <w:numFmt w:val="bullet"/>
      <w:lvlText w:val="–"/>
      <w:lvlJc w:val="left"/>
      <w:pPr>
        <w:tabs>
          <w:tab w:val="num" w:pos="680"/>
        </w:tabs>
        <w:ind w:left="680" w:hanging="340"/>
      </w:pPr>
      <w:rPr>
        <w:rFonts w:hint="default"/>
        <w:color w:val="006491" w:themeColor="accent1"/>
      </w:rPr>
    </w:lvl>
    <w:lvl w:ilvl="2">
      <w:numFmt w:val="bullet"/>
      <w:lvlText w:val="–"/>
      <w:lvlJc w:val="left"/>
      <w:pPr>
        <w:tabs>
          <w:tab w:val="num" w:pos="1021"/>
        </w:tabs>
        <w:ind w:left="1021" w:hanging="341"/>
      </w:pPr>
      <w:rPr>
        <w:rFonts w:hint="default"/>
        <w:color w:val="006491"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12"/>
  </w:num>
  <w:num w:numId="2">
    <w:abstractNumId w:val="27"/>
  </w:num>
  <w:num w:numId="3">
    <w:abstractNumId w:val="0"/>
  </w:num>
  <w:num w:numId="4">
    <w:abstractNumId w:val="15"/>
  </w:num>
  <w:num w:numId="5">
    <w:abstractNumId w:val="14"/>
  </w:num>
  <w:num w:numId="6">
    <w:abstractNumId w:val="22"/>
  </w:num>
  <w:num w:numId="7">
    <w:abstractNumId w:val="21"/>
  </w:num>
  <w:num w:numId="8">
    <w:abstractNumId w:val="19"/>
  </w:num>
  <w:num w:numId="9">
    <w:abstractNumId w:val="23"/>
  </w:num>
  <w:num w:numId="10">
    <w:abstractNumId w:val="28"/>
  </w:num>
  <w:num w:numId="11">
    <w:abstractNumId w:val="6"/>
  </w:num>
  <w:num w:numId="12">
    <w:abstractNumId w:val="26"/>
  </w:num>
  <w:num w:numId="13">
    <w:abstractNumId w:val="3"/>
  </w:num>
  <w:num w:numId="14">
    <w:abstractNumId w:val="18"/>
  </w:num>
  <w:num w:numId="15">
    <w:abstractNumId w:val="13"/>
  </w:num>
  <w:num w:numId="16">
    <w:abstractNumId w:val="16"/>
  </w:num>
  <w:num w:numId="17">
    <w:abstractNumId w:val="17"/>
  </w:num>
  <w:num w:numId="18">
    <w:abstractNumId w:val="24"/>
  </w:num>
  <w:num w:numId="19">
    <w:abstractNumId w:val="25"/>
  </w:num>
  <w:num w:numId="20">
    <w:abstractNumId w:val="8"/>
  </w:num>
  <w:num w:numId="21">
    <w:abstractNumId w:val="5"/>
  </w:num>
  <w:num w:numId="22">
    <w:abstractNumId w:val="9"/>
  </w:num>
  <w:num w:numId="23">
    <w:abstractNumId w:val="4"/>
  </w:num>
  <w:num w:numId="24">
    <w:abstractNumId w:val="7"/>
  </w:num>
  <w:num w:numId="25">
    <w:abstractNumId w:val="1"/>
  </w:num>
  <w:num w:numId="26">
    <w:abstractNumId w:val="10"/>
  </w:num>
  <w:num w:numId="27">
    <w:abstractNumId w:val="11"/>
  </w:num>
  <w:num w:numId="28">
    <w:abstractNumId w:val="2"/>
  </w:num>
  <w:num w:numId="2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 Julius Kofod">
    <w15:presenceInfo w15:providerId="AD" w15:userId="S-1-5-21-4099984816-1787942901-2439763674-358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proofState w:spelling="clean" w:grammar="clean"/>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E3"/>
    <w:rsid w:val="000069DF"/>
    <w:rsid w:val="00020E32"/>
    <w:rsid w:val="00047EC6"/>
    <w:rsid w:val="0005058E"/>
    <w:rsid w:val="00065BE7"/>
    <w:rsid w:val="00085BD8"/>
    <w:rsid w:val="00087416"/>
    <w:rsid w:val="000955BD"/>
    <w:rsid w:val="000A019E"/>
    <w:rsid w:val="000A0C59"/>
    <w:rsid w:val="000A4A46"/>
    <w:rsid w:val="000C0F7E"/>
    <w:rsid w:val="000F6FB3"/>
    <w:rsid w:val="0012129B"/>
    <w:rsid w:val="00130A85"/>
    <w:rsid w:val="00137AF9"/>
    <w:rsid w:val="00140D28"/>
    <w:rsid w:val="0014639D"/>
    <w:rsid w:val="00173BEC"/>
    <w:rsid w:val="001876C4"/>
    <w:rsid w:val="00194660"/>
    <w:rsid w:val="001949BB"/>
    <w:rsid w:val="001A6D90"/>
    <w:rsid w:val="001B73FA"/>
    <w:rsid w:val="001C4F97"/>
    <w:rsid w:val="001C603C"/>
    <w:rsid w:val="001D4564"/>
    <w:rsid w:val="001E6167"/>
    <w:rsid w:val="001F2D2F"/>
    <w:rsid w:val="001F475C"/>
    <w:rsid w:val="0021752C"/>
    <w:rsid w:val="00242BA4"/>
    <w:rsid w:val="00251770"/>
    <w:rsid w:val="00263D97"/>
    <w:rsid w:val="00264152"/>
    <w:rsid w:val="0026546F"/>
    <w:rsid w:val="00267DE8"/>
    <w:rsid w:val="00270CE4"/>
    <w:rsid w:val="0028065B"/>
    <w:rsid w:val="00287BFB"/>
    <w:rsid w:val="00293864"/>
    <w:rsid w:val="002A7C5E"/>
    <w:rsid w:val="0033622D"/>
    <w:rsid w:val="00352D14"/>
    <w:rsid w:val="0037378F"/>
    <w:rsid w:val="003770BE"/>
    <w:rsid w:val="00380979"/>
    <w:rsid w:val="003C36F9"/>
    <w:rsid w:val="003C4F73"/>
    <w:rsid w:val="003C6525"/>
    <w:rsid w:val="003D6208"/>
    <w:rsid w:val="003E5BB2"/>
    <w:rsid w:val="003E5DC9"/>
    <w:rsid w:val="003E79F8"/>
    <w:rsid w:val="003F6E9E"/>
    <w:rsid w:val="00401FB7"/>
    <w:rsid w:val="0040553F"/>
    <w:rsid w:val="00405EF3"/>
    <w:rsid w:val="004148B8"/>
    <w:rsid w:val="00425464"/>
    <w:rsid w:val="00446CAA"/>
    <w:rsid w:val="004665FA"/>
    <w:rsid w:val="004672AF"/>
    <w:rsid w:val="004725E9"/>
    <w:rsid w:val="004775C1"/>
    <w:rsid w:val="00482362"/>
    <w:rsid w:val="004C35D4"/>
    <w:rsid w:val="004C6A39"/>
    <w:rsid w:val="004D78F8"/>
    <w:rsid w:val="004E20FB"/>
    <w:rsid w:val="004E2F63"/>
    <w:rsid w:val="0050627D"/>
    <w:rsid w:val="0051740B"/>
    <w:rsid w:val="00526B31"/>
    <w:rsid w:val="00544DF9"/>
    <w:rsid w:val="005462C2"/>
    <w:rsid w:val="00555E73"/>
    <w:rsid w:val="00560A2C"/>
    <w:rsid w:val="005640EA"/>
    <w:rsid w:val="00565A4B"/>
    <w:rsid w:val="00567F24"/>
    <w:rsid w:val="00572DD1"/>
    <w:rsid w:val="00572E61"/>
    <w:rsid w:val="00576A83"/>
    <w:rsid w:val="00584578"/>
    <w:rsid w:val="00585CC1"/>
    <w:rsid w:val="00594BF4"/>
    <w:rsid w:val="005B20E6"/>
    <w:rsid w:val="005B66D8"/>
    <w:rsid w:val="005D530F"/>
    <w:rsid w:val="00614C8D"/>
    <w:rsid w:val="006235C3"/>
    <w:rsid w:val="00630224"/>
    <w:rsid w:val="00646DC9"/>
    <w:rsid w:val="0065671D"/>
    <w:rsid w:val="00680E08"/>
    <w:rsid w:val="006C0696"/>
    <w:rsid w:val="006D1CDD"/>
    <w:rsid w:val="006E74C4"/>
    <w:rsid w:val="006F512D"/>
    <w:rsid w:val="006F69A5"/>
    <w:rsid w:val="00704C57"/>
    <w:rsid w:val="00707B80"/>
    <w:rsid w:val="00713ACE"/>
    <w:rsid w:val="00715F98"/>
    <w:rsid w:val="007273C7"/>
    <w:rsid w:val="00743002"/>
    <w:rsid w:val="00746BC4"/>
    <w:rsid w:val="00747B95"/>
    <w:rsid w:val="007505DC"/>
    <w:rsid w:val="00753324"/>
    <w:rsid w:val="0076451C"/>
    <w:rsid w:val="00765CE6"/>
    <w:rsid w:val="00774734"/>
    <w:rsid w:val="00782790"/>
    <w:rsid w:val="00784786"/>
    <w:rsid w:val="0078579A"/>
    <w:rsid w:val="007A25AD"/>
    <w:rsid w:val="007B0609"/>
    <w:rsid w:val="007B66BE"/>
    <w:rsid w:val="007C0260"/>
    <w:rsid w:val="007C3BA6"/>
    <w:rsid w:val="007C6E25"/>
    <w:rsid w:val="0080609D"/>
    <w:rsid w:val="00811B59"/>
    <w:rsid w:val="00820BF3"/>
    <w:rsid w:val="00833BED"/>
    <w:rsid w:val="0083519F"/>
    <w:rsid w:val="008407CA"/>
    <w:rsid w:val="0085316E"/>
    <w:rsid w:val="00885FB4"/>
    <w:rsid w:val="00897EF1"/>
    <w:rsid w:val="008A1501"/>
    <w:rsid w:val="008C55C6"/>
    <w:rsid w:val="008C7B1A"/>
    <w:rsid w:val="008D03AD"/>
    <w:rsid w:val="008D091D"/>
    <w:rsid w:val="008E3BD8"/>
    <w:rsid w:val="00901CC5"/>
    <w:rsid w:val="009154CC"/>
    <w:rsid w:val="00920327"/>
    <w:rsid w:val="00932CC1"/>
    <w:rsid w:val="00943BD0"/>
    <w:rsid w:val="009458D9"/>
    <w:rsid w:val="00952821"/>
    <w:rsid w:val="009602FD"/>
    <w:rsid w:val="00960DA4"/>
    <w:rsid w:val="00963FF4"/>
    <w:rsid w:val="00994EE1"/>
    <w:rsid w:val="009B3398"/>
    <w:rsid w:val="009B70C3"/>
    <w:rsid w:val="009C26DC"/>
    <w:rsid w:val="009C6B56"/>
    <w:rsid w:val="009C6ECC"/>
    <w:rsid w:val="009E4A62"/>
    <w:rsid w:val="00A155BB"/>
    <w:rsid w:val="00A543E2"/>
    <w:rsid w:val="00A54E7C"/>
    <w:rsid w:val="00A575C1"/>
    <w:rsid w:val="00A61755"/>
    <w:rsid w:val="00A65DB6"/>
    <w:rsid w:val="00A67DB1"/>
    <w:rsid w:val="00A74113"/>
    <w:rsid w:val="00AC0C44"/>
    <w:rsid w:val="00AC2F6A"/>
    <w:rsid w:val="00AC564E"/>
    <w:rsid w:val="00AD054A"/>
    <w:rsid w:val="00AD0FAA"/>
    <w:rsid w:val="00AE29F3"/>
    <w:rsid w:val="00AE2DAC"/>
    <w:rsid w:val="00AF30B3"/>
    <w:rsid w:val="00B0685F"/>
    <w:rsid w:val="00B1691E"/>
    <w:rsid w:val="00B50D5F"/>
    <w:rsid w:val="00B82C92"/>
    <w:rsid w:val="00BC53B1"/>
    <w:rsid w:val="00BC5D4B"/>
    <w:rsid w:val="00BD42AD"/>
    <w:rsid w:val="00BE6DCE"/>
    <w:rsid w:val="00BE71F2"/>
    <w:rsid w:val="00BF0F48"/>
    <w:rsid w:val="00BF5CB8"/>
    <w:rsid w:val="00C031B9"/>
    <w:rsid w:val="00C16CB5"/>
    <w:rsid w:val="00C27193"/>
    <w:rsid w:val="00C6046E"/>
    <w:rsid w:val="00C60657"/>
    <w:rsid w:val="00C71E58"/>
    <w:rsid w:val="00C85506"/>
    <w:rsid w:val="00C910E2"/>
    <w:rsid w:val="00C93C52"/>
    <w:rsid w:val="00C94043"/>
    <w:rsid w:val="00C96BC1"/>
    <w:rsid w:val="00CA6BFB"/>
    <w:rsid w:val="00CC0EAF"/>
    <w:rsid w:val="00CD43E3"/>
    <w:rsid w:val="00D04F81"/>
    <w:rsid w:val="00D34DAD"/>
    <w:rsid w:val="00D34F33"/>
    <w:rsid w:val="00D3735C"/>
    <w:rsid w:val="00D40A22"/>
    <w:rsid w:val="00D442B9"/>
    <w:rsid w:val="00D62F00"/>
    <w:rsid w:val="00D637E5"/>
    <w:rsid w:val="00D70764"/>
    <w:rsid w:val="00D725A2"/>
    <w:rsid w:val="00D729FB"/>
    <w:rsid w:val="00D84825"/>
    <w:rsid w:val="00D947C0"/>
    <w:rsid w:val="00D9494E"/>
    <w:rsid w:val="00D95C39"/>
    <w:rsid w:val="00D95D15"/>
    <w:rsid w:val="00DB1828"/>
    <w:rsid w:val="00DB2DF5"/>
    <w:rsid w:val="00DB4E32"/>
    <w:rsid w:val="00DC7AE1"/>
    <w:rsid w:val="00DD2832"/>
    <w:rsid w:val="00DD3DC3"/>
    <w:rsid w:val="00DE342B"/>
    <w:rsid w:val="00DF37CF"/>
    <w:rsid w:val="00E229F5"/>
    <w:rsid w:val="00E23750"/>
    <w:rsid w:val="00E31585"/>
    <w:rsid w:val="00E32C18"/>
    <w:rsid w:val="00E34DE5"/>
    <w:rsid w:val="00E463F0"/>
    <w:rsid w:val="00E606F1"/>
    <w:rsid w:val="00E61685"/>
    <w:rsid w:val="00E8729E"/>
    <w:rsid w:val="00EA177F"/>
    <w:rsid w:val="00EA6E4F"/>
    <w:rsid w:val="00EB5CB7"/>
    <w:rsid w:val="00EB6A6C"/>
    <w:rsid w:val="00EC28C6"/>
    <w:rsid w:val="00EC52E1"/>
    <w:rsid w:val="00ED40C5"/>
    <w:rsid w:val="00EF3B71"/>
    <w:rsid w:val="00F07CBE"/>
    <w:rsid w:val="00F11A8C"/>
    <w:rsid w:val="00F20C39"/>
    <w:rsid w:val="00F26BB8"/>
    <w:rsid w:val="00F3032F"/>
    <w:rsid w:val="00F64207"/>
    <w:rsid w:val="00F74C21"/>
    <w:rsid w:val="00F92968"/>
    <w:rsid w:val="00F97325"/>
    <w:rsid w:val="00FB0607"/>
    <w:rsid w:val="00FB2A97"/>
    <w:rsid w:val="00FB2AAF"/>
    <w:rsid w:val="00FC6AFB"/>
    <w:rsid w:val="00FC7D49"/>
    <w:rsid w:val="00FD0C68"/>
    <w:rsid w:val="00FD526B"/>
    <w:rsid w:val="00FE08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45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nhideWhenUsed="0"/>
    <w:lsdException w:name="List Number 2" w:unhideWhenUsed="0"/>
    <w:lsdException w:name="List Number 3" w:unhideWhenUsed="0"/>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character" w:customStyle="1" w:styleId="event-description">
    <w:name w:val="event-description"/>
    <w:basedOn w:val="DefaultParagraphFont"/>
    <w:rsid w:val="00B0685F"/>
  </w:style>
  <w:style w:type="paragraph" w:customStyle="1" w:styleId="ar">
    <w:name w:val="ar"/>
    <w:basedOn w:val="Normal"/>
    <w:rsid w:val="000069DF"/>
    <w:pPr>
      <w:spacing w:before="0"/>
    </w:pPr>
    <w:rPr>
      <w:rFonts w:ascii="Arial" w:hAnsi="Arial" w:cs="Arial"/>
      <w:lang w:val="en-US"/>
    </w:rPr>
  </w:style>
  <w:style w:type="character" w:customStyle="1" w:styleId="A13">
    <w:name w:val="A13"/>
    <w:uiPriority w:val="99"/>
    <w:rsid w:val="000069DF"/>
    <w:rPr>
      <w:rFonts w:cs="Avenir 45 Book"/>
      <w:color w:val="1B1B1A"/>
      <w:sz w:val="9"/>
      <w:szCs w:val="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1" w:defUnhideWhenUsed="1" w:defQFormat="0" w:count="276">
    <w:lsdException w:name="Normal" w:semiHidden="0"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nhideWhenUsed="0"/>
    <w:lsdException w:name="List Number 2" w:unhideWhenUsed="0"/>
    <w:lsdException w:name="List Number 3" w:unhideWhenUsed="0"/>
    <w:lsdException w:name="Title" w:semiHidden="0" w:uiPriority="10" w:unhideWhenUsed="0" w:qFormat="1"/>
    <w:lsdException w:name="Default Paragraph Font" w:uiPriority="1"/>
    <w:lsdException w:name="Subtitle" w:semiHidden="0" w:uiPriority="11" w:unhideWhenUsed="0" w:qFormat="1"/>
    <w:lsdException w:name="Body Text 3"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E5"/>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006491" w:themeColor="accent1"/>
      <w:sz w:val="28"/>
      <w:szCs w:val="32"/>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636669" w:themeColor="text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semiHidden/>
    <w:rsid w:val="00E34DE5"/>
    <w:pPr>
      <w:tabs>
        <w:tab w:val="center" w:pos="4680"/>
        <w:tab w:val="right" w:pos="9360"/>
      </w:tabs>
    </w:pPr>
    <w:rPr>
      <w:color w:val="636669" w:themeColor="text2"/>
    </w:rPr>
  </w:style>
  <w:style w:type="character" w:customStyle="1" w:styleId="HeaderChar">
    <w:name w:val="Header Char"/>
    <w:basedOn w:val="DefaultParagraphFont"/>
    <w:link w:val="Header"/>
    <w:uiPriority w:val="99"/>
    <w:semiHidden/>
    <w:rsid w:val="00E34DE5"/>
    <w:rPr>
      <w:color w:val="636669" w:themeColor="text2"/>
    </w:rPr>
  </w:style>
  <w:style w:type="paragraph" w:styleId="Footer">
    <w:name w:val="footer"/>
    <w:basedOn w:val="Normal"/>
    <w:link w:val="FooterChar"/>
    <w:uiPriority w:val="99"/>
    <w:semiHidden/>
    <w:rsid w:val="00E34DE5"/>
    <w:pPr>
      <w:spacing w:before="0"/>
    </w:pPr>
    <w:rPr>
      <w:color w:val="636669" w:themeColor="text2"/>
      <w:sz w:val="16"/>
    </w:rPr>
  </w:style>
  <w:style w:type="character" w:customStyle="1" w:styleId="FooterChar">
    <w:name w:val="Footer Char"/>
    <w:basedOn w:val="DefaultParagraphFont"/>
    <w:link w:val="Footer"/>
    <w:uiPriority w:val="99"/>
    <w:semiHidden/>
    <w:rsid w:val="00E34DE5"/>
    <w:rPr>
      <w:color w:val="636669" w:themeColor="text2"/>
      <w:sz w:val="16"/>
    </w:rPr>
  </w:style>
  <w:style w:type="character" w:styleId="Hyperlink">
    <w:name w:val="Hyperlink"/>
    <w:uiPriority w:val="99"/>
    <w:semiHidden/>
    <w:rsid w:val="00743002"/>
    <w:rPr>
      <w:color w:val="A76389" w:themeColor="accent4"/>
      <w:u w:val="none"/>
    </w:rPr>
  </w:style>
  <w:style w:type="paragraph" w:styleId="BalloonText">
    <w:name w:val="Balloon Text"/>
    <w:basedOn w:val="Normal"/>
    <w:link w:val="BalloonTextChar"/>
    <w:uiPriority w:val="99"/>
    <w:semiHidden/>
    <w:rsid w:val="000F6FB3"/>
    <w:rPr>
      <w:rFonts w:ascii="Tahoma" w:hAnsi="Tahoma"/>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F6FB3"/>
    <w:pPr>
      <w:ind w:left="720"/>
      <w:contextualSpacing/>
    </w:p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Ind w:w="0" w:type="dxa"/>
      <w:tblBorders>
        <w:top w:val="single" w:sz="4" w:space="0" w:color="24BAFF" w:themeColor="accent1" w:themeTint="99"/>
        <w:left w:val="single" w:sz="4" w:space="0" w:color="24BAFF" w:themeColor="accent1" w:themeTint="99"/>
        <w:bottom w:val="single" w:sz="4" w:space="0" w:color="24BAFF" w:themeColor="accent1" w:themeTint="99"/>
        <w:right w:val="single" w:sz="4" w:space="0" w:color="24BAFF" w:themeColor="accent1" w:themeTint="99"/>
        <w:insideH w:val="single" w:sz="4" w:space="0" w:color="24BAFF" w:themeColor="accent1" w:themeTint="99"/>
        <w:insideV w:val="single" w:sz="4" w:space="0" w:color="24BAFF" w:themeColor="accent1" w:themeTint="99"/>
      </w:tblBorders>
      <w:tblCellMar>
        <w:top w:w="0" w:type="dxa"/>
        <w:left w:w="108" w:type="dxa"/>
        <w:bottom w:w="0" w:type="dxa"/>
        <w:right w:w="108" w:type="dxa"/>
      </w:tblCellMar>
    </w:tblPr>
    <w:tblStylePr w:type="firstRow">
      <w:rPr>
        <w:b/>
        <w:bCs/>
        <w:color w:val="FFFFFF" w:themeColor="background1"/>
      </w:rPr>
      <w:tblPr/>
      <w:trPr>
        <w:tblHeader/>
      </w:trPr>
      <w:tcPr>
        <w:tcBorders>
          <w:top w:val="single" w:sz="4" w:space="0" w:color="006491" w:themeColor="accent1"/>
          <w:left w:val="single" w:sz="4" w:space="0" w:color="006491" w:themeColor="accent1"/>
          <w:bottom w:val="single" w:sz="4" w:space="0" w:color="006491" w:themeColor="accent1"/>
          <w:right w:val="single" w:sz="4" w:space="0" w:color="006491" w:themeColor="accent1"/>
          <w:insideH w:val="nil"/>
          <w:insideV w:val="nil"/>
        </w:tcBorders>
        <w:shd w:val="clear" w:color="auto" w:fill="006491" w:themeFill="accent1"/>
      </w:tcPr>
    </w:tblStylePr>
    <w:tblStylePr w:type="lastRow">
      <w:rPr>
        <w:b/>
        <w:bCs/>
      </w:rPr>
      <w:tblPr/>
      <w:tcPr>
        <w:tcBorders>
          <w:top w:val="double" w:sz="4" w:space="0" w:color="006491" w:themeColor="accent1"/>
        </w:tcBorders>
      </w:tcPr>
    </w:tblStylePr>
    <w:tblStylePr w:type="firstCol">
      <w:rPr>
        <w:b/>
        <w:bCs/>
      </w:rPr>
    </w:tblStylePr>
    <w:tblStylePr w:type="lastCol">
      <w:rPr>
        <w:b/>
        <w:bCs/>
      </w:rPr>
    </w:tblStylePr>
    <w:tblStylePr w:type="band1Vert">
      <w:tblPr/>
      <w:tcPr>
        <w:shd w:val="clear" w:color="auto" w:fill="B6E8FF" w:themeFill="accent1" w:themeFillTint="33"/>
      </w:tcPr>
    </w:tblStylePr>
    <w:tblStylePr w:type="band1Horz">
      <w:tblPr/>
      <w:tcPr>
        <w:shd w:val="clear" w:color="auto" w:fill="B6E8FF" w:themeFill="accent1" w:themeFillTint="33"/>
      </w:tcPr>
    </w:tblStylePr>
  </w:style>
  <w:style w:type="character" w:styleId="FollowedHyperlink">
    <w:name w:val="FollowedHyperlink"/>
    <w:basedOn w:val="DefaultParagraphFont"/>
    <w:uiPriority w:val="99"/>
    <w:semiHidden/>
    <w:rsid w:val="00743002"/>
    <w:rPr>
      <w:color w:val="D20014"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006491"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636669" w:themeColor="text2"/>
      <w:sz w:val="24"/>
      <w:szCs w:val="26"/>
    </w:rPr>
  </w:style>
  <w:style w:type="paragraph" w:customStyle="1" w:styleId="Bullet1">
    <w:name w:val="Bullet1"/>
    <w:basedOn w:val="Normal"/>
    <w:uiPriority w:val="1"/>
    <w:qFormat/>
    <w:rsid w:val="003D6208"/>
    <w:pPr>
      <w:spacing w:before="120"/>
    </w:pPr>
    <w:rPr>
      <w:rFonts w:eastAsia="Calibri" w:cs="Arial"/>
    </w:rPr>
  </w:style>
  <w:style w:type="paragraph" w:customStyle="1" w:styleId="Bullet2">
    <w:name w:val="Bullet2"/>
    <w:basedOn w:val="Normal"/>
    <w:uiPriority w:val="1"/>
    <w:rsid w:val="00A74113"/>
    <w:pPr>
      <w:numPr>
        <w:ilvl w:val="1"/>
        <w:numId w:val="1"/>
      </w:numPr>
    </w:pPr>
    <w:rPr>
      <w:rFonts w:ascii="Arial" w:hAnsi="Arial" w:cs="Arial"/>
    </w:rPr>
  </w:style>
  <w:style w:type="paragraph" w:customStyle="1" w:styleId="Bullet3">
    <w:name w:val="Bullet3"/>
    <w:basedOn w:val="Normal"/>
    <w:uiPriority w:val="1"/>
    <w:rsid w:val="00A74113"/>
    <w:pPr>
      <w:numPr>
        <w:ilvl w:val="2"/>
        <w:numId w:val="1"/>
      </w:numPr>
      <w:spacing w:before="120"/>
    </w:pPr>
    <w:rPr>
      <w:rFonts w:cs="Arial"/>
    </w:rPr>
  </w:style>
  <w:style w:type="paragraph" w:customStyle="1" w:styleId="NumBullet1">
    <w:name w:val="NumBullet1"/>
    <w:basedOn w:val="Normal"/>
    <w:uiPriority w:val="1"/>
    <w:qFormat/>
    <w:rsid w:val="00A74113"/>
    <w:pPr>
      <w:spacing w:before="120"/>
    </w:pPr>
    <w:rPr>
      <w:rFonts w:cs="Arial"/>
    </w:rPr>
  </w:style>
  <w:style w:type="paragraph" w:customStyle="1" w:styleId="NumBullet2">
    <w:name w:val="NumBullet2"/>
    <w:basedOn w:val="Normal"/>
    <w:uiPriority w:val="1"/>
    <w:rsid w:val="00A74113"/>
    <w:pPr>
      <w:numPr>
        <w:ilvl w:val="1"/>
        <w:numId w:val="2"/>
      </w:numPr>
      <w:spacing w:before="120"/>
    </w:pPr>
    <w:rPr>
      <w:rFonts w:cs="Arial"/>
    </w:rPr>
  </w:style>
  <w:style w:type="paragraph" w:customStyle="1" w:styleId="NumBullet3">
    <w:name w:val="NumBullet3"/>
    <w:basedOn w:val="Normal"/>
    <w:uiPriority w:val="1"/>
    <w:rsid w:val="00A74113"/>
    <w:pPr>
      <w:numPr>
        <w:ilvl w:val="2"/>
        <w:numId w:val="2"/>
      </w:numPr>
      <w:spacing w:before="120"/>
      <w:jc w:val="both"/>
    </w:pPr>
    <w:rPr>
      <w:rFonts w:cs="Arial"/>
    </w:rPr>
  </w:style>
  <w:style w:type="paragraph" w:styleId="List">
    <w:name w:val="List"/>
    <w:basedOn w:val="Normal"/>
    <w:uiPriority w:val="99"/>
    <w:semiHidden/>
    <w:rsid w:val="00715F98"/>
    <w:pPr>
      <w:ind w:left="283" w:hanging="283"/>
      <w:contextualSpacing/>
    </w:p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i/>
      <w:iCs/>
      <w:color w:val="009933"/>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rPr>
      <w:sz w:val="20"/>
      <w:szCs w:val="20"/>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character" w:customStyle="1" w:styleId="event-description">
    <w:name w:val="event-description"/>
    <w:basedOn w:val="DefaultParagraphFont"/>
    <w:rsid w:val="00B0685F"/>
  </w:style>
  <w:style w:type="paragraph" w:customStyle="1" w:styleId="ar">
    <w:name w:val="ar"/>
    <w:basedOn w:val="Normal"/>
    <w:rsid w:val="000069DF"/>
    <w:pPr>
      <w:spacing w:before="0"/>
    </w:pPr>
    <w:rPr>
      <w:rFonts w:ascii="Arial" w:hAnsi="Arial" w:cs="Arial"/>
      <w:lang w:val="en-US"/>
    </w:rPr>
  </w:style>
  <w:style w:type="character" w:customStyle="1" w:styleId="A13">
    <w:name w:val="A13"/>
    <w:uiPriority w:val="99"/>
    <w:rsid w:val="000069DF"/>
    <w:rPr>
      <w:rFonts w:cs="Avenir 45 Book"/>
      <w:color w:val="1B1B1A"/>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rwiumbraco-rfn.inforce.dk/media/3852589/leed_v4_solutions_guide_snl360003664.pdf" TargetMode="External"/><Relationship Id="rId20" Type="http://schemas.microsoft.com/office/2011/relationships/people" Target="people.xml"/><Relationship Id="rId10" Type="http://schemas.openxmlformats.org/officeDocument/2006/relationships/hyperlink" Target="http://www.rockfon.com" TargetMode="External"/><Relationship Id="rId11" Type="http://schemas.openxmlformats.org/officeDocument/2006/relationships/hyperlink" Target="http://rwiumbraco-rfn.inforce.dk/media/3852589/leed_v4_solutions_guide_snl360003664.pdf" TargetMode="External"/><Relationship Id="rId12" Type="http://schemas.openxmlformats.org/officeDocument/2006/relationships/hyperlink" Target="http://www.rockfon.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Rockfon">
      <a:dk1>
        <a:srgbClr val="000000"/>
      </a:dk1>
      <a:lt1>
        <a:srgbClr val="FFFFFF"/>
      </a:lt1>
      <a:dk2>
        <a:srgbClr val="636669"/>
      </a:dk2>
      <a:lt2>
        <a:srgbClr val="D1D3D4"/>
      </a:lt2>
      <a:accent1>
        <a:srgbClr val="006491"/>
      </a:accent1>
      <a:accent2>
        <a:srgbClr val="0097A9"/>
      </a:accent2>
      <a:accent3>
        <a:srgbClr val="939300"/>
      </a:accent3>
      <a:accent4>
        <a:srgbClr val="A76389"/>
      </a:accent4>
      <a:accent5>
        <a:srgbClr val="D20014"/>
      </a:accent5>
      <a:accent6>
        <a:srgbClr val="FFFFFF"/>
      </a:accent6>
      <a:hlink>
        <a:srgbClr val="000000"/>
      </a:hlink>
      <a:folHlink>
        <a:srgbClr val="636669"/>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442A91-A8B7-8D45-BB81-8078973E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3516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4124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4</cp:revision>
  <cp:lastPrinted>2017-06-16T00:15:00Z</cp:lastPrinted>
  <dcterms:created xsi:type="dcterms:W3CDTF">2018-03-12T00:58:00Z</dcterms:created>
  <dcterms:modified xsi:type="dcterms:W3CDTF">2018-03-12T17:44:00Z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ies>
</file>