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2A004381" w14:textId="6DF70F7D" w:rsidR="00116494" w:rsidRPr="00116494" w:rsidRDefault="00B93302" w:rsidP="00116494">
      <w:pPr>
        <w:spacing w:line="276" w:lineRule="auto"/>
        <w:rPr>
          <w:sz w:val="18"/>
          <w:szCs w:val="18"/>
        </w:rPr>
      </w:pPr>
      <w:r w:rsidRPr="00116494">
        <w:rPr>
          <w:sz w:val="18"/>
          <w:szCs w:val="18"/>
        </w:rPr>
        <w:t xml:space="preserve">Angela Dickson, marketing </w:t>
      </w:r>
      <w:r w:rsidR="00112C64" w:rsidRPr="00116494">
        <w:rPr>
          <w:sz w:val="18"/>
          <w:szCs w:val="18"/>
        </w:rPr>
        <w:t>and communications director</w:t>
      </w:r>
      <w:r w:rsidRPr="00116494">
        <w:rPr>
          <w:sz w:val="18"/>
          <w:szCs w:val="18"/>
        </w:rPr>
        <w:t xml:space="preserve">, </w:t>
      </w:r>
      <w:r w:rsidR="007D091F" w:rsidRPr="00116494">
        <w:rPr>
          <w:sz w:val="18"/>
          <w:szCs w:val="18"/>
        </w:rPr>
        <w:t>FGIA</w:t>
      </w:r>
      <w:r w:rsidR="00116494">
        <w:rPr>
          <w:sz w:val="18"/>
          <w:szCs w:val="18"/>
        </w:rPr>
        <w:br/>
      </w:r>
      <w:r w:rsidRPr="00116494">
        <w:rPr>
          <w:sz w:val="18"/>
          <w:szCs w:val="18"/>
        </w:rPr>
        <w:t xml:space="preserve">Email: </w:t>
      </w:r>
      <w:hyperlink r:id="rId11" w:history="1">
        <w:r w:rsidR="005C7D7D" w:rsidRPr="00116494">
          <w:rPr>
            <w:rStyle w:val="Hyperlink"/>
            <w:sz w:val="18"/>
            <w:szCs w:val="18"/>
          </w:rPr>
          <w:t>adickson@fgiaonline.org</w:t>
        </w:r>
      </w:hyperlink>
      <w:r w:rsidRPr="00116494">
        <w:rPr>
          <w:sz w:val="18"/>
          <w:szCs w:val="18"/>
        </w:rPr>
        <w:t xml:space="preserve">; </w:t>
      </w:r>
      <w:r w:rsidR="00F8328B" w:rsidRPr="00116494">
        <w:rPr>
          <w:sz w:val="18"/>
          <w:szCs w:val="18"/>
        </w:rPr>
        <w:t xml:space="preserve">Phone: </w:t>
      </w:r>
      <w:r w:rsidR="00CE0952" w:rsidRPr="00116494">
        <w:rPr>
          <w:sz w:val="18"/>
          <w:szCs w:val="18"/>
        </w:rPr>
        <w:t>630-920-4999</w:t>
      </w:r>
    </w:p>
    <w:p w14:paraId="1C2ED66F" w14:textId="1F3DB637" w:rsidR="00FE3F35" w:rsidRPr="00116494" w:rsidRDefault="006F788E" w:rsidP="00116494">
      <w:pPr>
        <w:spacing w:line="276" w:lineRule="auto"/>
        <w:rPr>
          <w:sz w:val="18"/>
          <w:szCs w:val="18"/>
        </w:rPr>
      </w:pPr>
      <w:r>
        <w:rPr>
          <w:sz w:val="18"/>
          <w:szCs w:val="18"/>
        </w:rPr>
        <w:t xml:space="preserve">Sara </w:t>
      </w:r>
      <w:proofErr w:type="spellStart"/>
      <w:r>
        <w:rPr>
          <w:sz w:val="18"/>
          <w:szCs w:val="18"/>
        </w:rPr>
        <w:t>Neiswanger</w:t>
      </w:r>
      <w:proofErr w:type="spellEnd"/>
      <w:r w:rsidR="00116494" w:rsidRPr="00116494">
        <w:rPr>
          <w:sz w:val="18"/>
          <w:szCs w:val="18"/>
        </w:rPr>
        <w:t xml:space="preserve">, </w:t>
      </w:r>
      <w:r>
        <w:rPr>
          <w:sz w:val="18"/>
          <w:szCs w:val="18"/>
        </w:rPr>
        <w:t xml:space="preserve">industry engagement, </w:t>
      </w:r>
      <w:r w:rsidR="00116494" w:rsidRPr="00116494">
        <w:rPr>
          <w:sz w:val="18"/>
          <w:szCs w:val="18"/>
        </w:rPr>
        <w:t>NGA</w:t>
      </w:r>
      <w:r w:rsidR="00116494" w:rsidRPr="00116494">
        <w:rPr>
          <w:sz w:val="18"/>
          <w:szCs w:val="18"/>
        </w:rPr>
        <w:br/>
      </w:r>
      <w:r w:rsidR="00116494" w:rsidRPr="006F788E">
        <w:rPr>
          <w:sz w:val="18"/>
          <w:szCs w:val="18"/>
        </w:rPr>
        <w:t>Email:</w:t>
      </w:r>
      <w:r>
        <w:rPr>
          <w:sz w:val="18"/>
          <w:szCs w:val="18"/>
        </w:rPr>
        <w:t xml:space="preserve"> </w:t>
      </w:r>
      <w:hyperlink r:id="rId12" w:history="1">
        <w:r w:rsidRPr="006A6D38">
          <w:rPr>
            <w:rStyle w:val="Hyperlink"/>
            <w:sz w:val="18"/>
            <w:szCs w:val="18"/>
          </w:rPr>
          <w:t>sara@glass.org</w:t>
        </w:r>
      </w:hyperlink>
      <w:r w:rsidR="00116494" w:rsidRPr="006F788E">
        <w:rPr>
          <w:sz w:val="18"/>
          <w:szCs w:val="18"/>
        </w:rPr>
        <w:t>;</w:t>
      </w:r>
      <w:r>
        <w:rPr>
          <w:sz w:val="18"/>
          <w:szCs w:val="18"/>
        </w:rPr>
        <w:t xml:space="preserve"> </w:t>
      </w:r>
      <w:r w:rsidR="00116494" w:rsidRPr="006F788E">
        <w:rPr>
          <w:sz w:val="18"/>
          <w:szCs w:val="18"/>
        </w:rPr>
        <w:t>Phone: 703-442-4890</w:t>
      </w:r>
    </w:p>
    <w:p w14:paraId="677E4327" w14:textId="7C0B7BF8" w:rsidR="00305DAD" w:rsidRPr="00D9258D" w:rsidRDefault="00F54883" w:rsidP="00305DAD">
      <w:pPr>
        <w:pStyle w:val="Title"/>
        <w:jc w:val="right"/>
        <w:rPr>
          <w:b w:val="0"/>
          <w:sz w:val="24"/>
          <w:szCs w:val="24"/>
        </w:rPr>
      </w:pPr>
      <w:r>
        <w:rPr>
          <w:b w:val="0"/>
          <w:sz w:val="24"/>
          <w:szCs w:val="24"/>
          <w:highlight w:val="yellow"/>
        </w:rPr>
        <w:t>May</w:t>
      </w:r>
      <w:r w:rsidR="007D091F" w:rsidRPr="00F13E41">
        <w:rPr>
          <w:b w:val="0"/>
          <w:sz w:val="24"/>
          <w:szCs w:val="24"/>
          <w:highlight w:val="yellow"/>
        </w:rPr>
        <w:t xml:space="preserve"> </w:t>
      </w:r>
      <w:r>
        <w:rPr>
          <w:b w:val="0"/>
          <w:sz w:val="24"/>
          <w:szCs w:val="24"/>
          <w:highlight w:val="yellow"/>
        </w:rPr>
        <w:t>3</w:t>
      </w:r>
      <w:r w:rsidR="004F27F5">
        <w:rPr>
          <w:b w:val="0"/>
          <w:sz w:val="24"/>
          <w:szCs w:val="24"/>
          <w:highlight w:val="yellow"/>
        </w:rPr>
        <w:t>1</w:t>
      </w:r>
      <w:r w:rsidR="008F1618" w:rsidRPr="00F13E41">
        <w:rPr>
          <w:b w:val="0"/>
          <w:sz w:val="24"/>
          <w:szCs w:val="24"/>
          <w:highlight w:val="yellow"/>
        </w:rPr>
        <w:t xml:space="preserve">, </w:t>
      </w:r>
      <w:r w:rsidR="00826B07">
        <w:rPr>
          <w:b w:val="0"/>
          <w:sz w:val="24"/>
          <w:szCs w:val="24"/>
          <w:highlight w:val="yellow"/>
        </w:rPr>
        <w:t>202</w:t>
      </w:r>
      <w:r w:rsidR="00577848">
        <w:rPr>
          <w:b w:val="0"/>
          <w:sz w:val="24"/>
          <w:szCs w:val="24"/>
          <w:highlight w:val="yellow"/>
        </w:rPr>
        <w:t>4</w:t>
      </w:r>
    </w:p>
    <w:p w14:paraId="71E31F7C" w14:textId="77777777" w:rsidR="00305DAD" w:rsidRPr="00D9258D" w:rsidRDefault="00305DAD" w:rsidP="00305DAD">
      <w:pPr>
        <w:pStyle w:val="Title"/>
        <w:jc w:val="right"/>
        <w:rPr>
          <w:b w:val="0"/>
          <w:sz w:val="18"/>
          <w:szCs w:val="18"/>
        </w:rPr>
      </w:pPr>
    </w:p>
    <w:p w14:paraId="313BBC9A" w14:textId="032C77DD" w:rsidR="00305DAD" w:rsidRDefault="00633EB3" w:rsidP="0038384C">
      <w:pPr>
        <w:pStyle w:val="Title"/>
        <w:spacing w:after="240"/>
        <w:rPr>
          <w:color w:val="auto"/>
        </w:rPr>
      </w:pPr>
      <w:r w:rsidRPr="00633EB3">
        <w:rPr>
          <w:color w:val="auto"/>
        </w:rPr>
        <w:t xml:space="preserve">Updated </w:t>
      </w:r>
      <w:r w:rsidR="004F27F5">
        <w:rPr>
          <w:color w:val="auto"/>
        </w:rPr>
        <w:t xml:space="preserve">Glass </w:t>
      </w:r>
      <w:r w:rsidRPr="00633EB3">
        <w:rPr>
          <w:color w:val="auto"/>
        </w:rPr>
        <w:t>Technic</w:t>
      </w:r>
      <w:r w:rsidR="004F27F5">
        <w:rPr>
          <w:color w:val="auto"/>
        </w:rPr>
        <w:t>al Resource Jointly Published</w:t>
      </w:r>
    </w:p>
    <w:p w14:paraId="63965B22" w14:textId="21A1EDC4" w:rsidR="004F27F5" w:rsidRPr="004F27F5" w:rsidRDefault="004F27F5" w:rsidP="0038384C">
      <w:pPr>
        <w:pStyle w:val="Title"/>
        <w:spacing w:after="240"/>
        <w:rPr>
          <w:color w:val="auto"/>
          <w:sz w:val="28"/>
          <w:szCs w:val="28"/>
        </w:rPr>
      </w:pPr>
      <w:r w:rsidRPr="004F27F5">
        <w:rPr>
          <w:color w:val="auto"/>
          <w:sz w:val="28"/>
          <w:szCs w:val="28"/>
        </w:rPr>
        <w:t>Newest Edition Reflects Advances in Insulating Glass</w:t>
      </w:r>
    </w:p>
    <w:p w14:paraId="4C58AF84" w14:textId="567633F3" w:rsidR="0046789C" w:rsidRPr="00044372" w:rsidRDefault="00601A45" w:rsidP="0046789C">
      <w:r w:rsidRPr="00633EB3">
        <w:t xml:space="preserve">SCHAUMBURG, IL – </w:t>
      </w:r>
      <w:r w:rsidR="0046789C">
        <w:rPr>
          <w:rFonts w:cstheme="minorHAnsi"/>
          <w:color w:val="212529"/>
        </w:rPr>
        <w:t>The Fenestration and Glazing Industry Alliance (FGIA)</w:t>
      </w:r>
      <w:r w:rsidR="006F788E">
        <w:rPr>
          <w:rFonts w:cstheme="minorHAnsi"/>
          <w:color w:val="212529"/>
        </w:rPr>
        <w:t xml:space="preserve"> </w:t>
      </w:r>
      <w:r w:rsidR="004F27F5">
        <w:rPr>
          <w:rFonts w:cstheme="minorHAnsi"/>
          <w:color w:val="212529"/>
        </w:rPr>
        <w:t xml:space="preserve">and the </w:t>
      </w:r>
      <w:r w:rsidR="004F27F5" w:rsidRPr="00B52629">
        <w:rPr>
          <w:rFonts w:cstheme="minorHAnsi"/>
          <w:color w:val="212529"/>
        </w:rPr>
        <w:t>N</w:t>
      </w:r>
      <w:r w:rsidR="004F27F5">
        <w:rPr>
          <w:rFonts w:cstheme="minorHAnsi"/>
          <w:color w:val="212529"/>
        </w:rPr>
        <w:t xml:space="preserve">ational </w:t>
      </w:r>
      <w:r w:rsidR="004F27F5" w:rsidRPr="00B52629">
        <w:rPr>
          <w:rFonts w:cstheme="minorHAnsi"/>
          <w:color w:val="212529"/>
        </w:rPr>
        <w:t>G</w:t>
      </w:r>
      <w:r w:rsidR="004F27F5">
        <w:rPr>
          <w:rFonts w:cstheme="minorHAnsi"/>
          <w:color w:val="212529"/>
        </w:rPr>
        <w:t xml:space="preserve">lass </w:t>
      </w:r>
      <w:r w:rsidR="004F27F5" w:rsidRPr="00B52629">
        <w:rPr>
          <w:rFonts w:cstheme="minorHAnsi"/>
          <w:color w:val="212529"/>
        </w:rPr>
        <w:t>A</w:t>
      </w:r>
      <w:r w:rsidR="004F27F5">
        <w:rPr>
          <w:rFonts w:cstheme="minorHAnsi"/>
          <w:color w:val="212529"/>
        </w:rPr>
        <w:t>ssociation (</w:t>
      </w:r>
      <w:r w:rsidR="004F27F5" w:rsidRPr="00B52629">
        <w:rPr>
          <w:rFonts w:cstheme="minorHAnsi"/>
          <w:color w:val="212529"/>
        </w:rPr>
        <w:t>NGA</w:t>
      </w:r>
      <w:r w:rsidR="004F27F5">
        <w:rPr>
          <w:rFonts w:cstheme="minorHAnsi"/>
          <w:color w:val="212529"/>
        </w:rPr>
        <w:t xml:space="preserve">) </w:t>
      </w:r>
      <w:r w:rsidR="0046789C">
        <w:rPr>
          <w:rFonts w:cstheme="minorHAnsi"/>
          <w:color w:val="212529"/>
        </w:rPr>
        <w:t>are</w:t>
      </w:r>
      <w:r w:rsidR="0046789C" w:rsidRPr="00B52629">
        <w:rPr>
          <w:rFonts w:cstheme="minorHAnsi"/>
          <w:color w:val="212529"/>
        </w:rPr>
        <w:t xml:space="preserve"> proud to announce the</w:t>
      </w:r>
      <w:r w:rsidR="0046789C">
        <w:rPr>
          <w:rFonts w:cstheme="minorHAnsi"/>
          <w:color w:val="212529"/>
        </w:rPr>
        <w:t xml:space="preserve"> joint</w:t>
      </w:r>
      <w:r w:rsidR="0046789C" w:rsidRPr="00B52629">
        <w:rPr>
          <w:rFonts w:cstheme="minorHAnsi"/>
          <w:color w:val="212529"/>
        </w:rPr>
        <w:t xml:space="preserve"> publication of </w:t>
      </w:r>
      <w:r w:rsidR="0046789C">
        <w:rPr>
          <w:rFonts w:cstheme="minorHAnsi"/>
          <w:color w:val="212529"/>
        </w:rPr>
        <w:t xml:space="preserve">an updated technical resource, NGA/FGIA TB-1601, </w:t>
      </w:r>
      <w:r w:rsidR="0046789C">
        <w:rPr>
          <w:rFonts w:cstheme="minorHAnsi"/>
          <w:i/>
          <w:iCs/>
          <w:color w:val="212529"/>
        </w:rPr>
        <w:t>Guidelines for Use of Capillary Tubes.</w:t>
      </w:r>
    </w:p>
    <w:p w14:paraId="015242BC" w14:textId="77777777" w:rsidR="0046789C" w:rsidRPr="00B82A82" w:rsidRDefault="0046789C" w:rsidP="0046789C">
      <w:pPr>
        <w:shd w:val="clear" w:color="auto" w:fill="FFFFFF"/>
        <w:spacing w:after="100" w:afterAutospacing="1"/>
        <w:rPr>
          <w:rFonts w:cstheme="minorHAnsi"/>
          <w:color w:val="212529"/>
        </w:rPr>
      </w:pPr>
      <w:r>
        <w:rPr>
          <w:rFonts w:cstheme="minorHAnsi"/>
          <w:color w:val="212529"/>
        </w:rPr>
        <w:t xml:space="preserve">This eight-page guide addresses the use of capillary tubes in insulating glass units, including proper manufacture and design, glazing methodologies, as well as advantages and disadvantages of their use. </w:t>
      </w:r>
    </w:p>
    <w:p w14:paraId="4BD6C95D" w14:textId="33611CC2" w:rsidR="0046789C" w:rsidRPr="00044372" w:rsidRDefault="0046789C" w:rsidP="0046789C">
      <w:r>
        <w:t xml:space="preserve">“This is an excellent resource covering the use of capillary tubes; everything from design guidance to glazing considerations,” shared Aaron Thompson, </w:t>
      </w:r>
      <w:r w:rsidR="00112E0B">
        <w:t>P</w:t>
      </w:r>
      <w:r>
        <w:t xml:space="preserve">rincipal </w:t>
      </w:r>
      <w:r w:rsidR="00112E0B">
        <w:t>R</w:t>
      </w:r>
      <w:r>
        <w:t xml:space="preserve">esearch </w:t>
      </w:r>
      <w:r w:rsidR="00112E0B">
        <w:t>E</w:t>
      </w:r>
      <w:r>
        <w:t xml:space="preserve">ngineer at </w:t>
      </w:r>
      <w:hyperlink r:id="rId13" w:history="1">
        <w:r w:rsidRPr="00112E0B">
          <w:rPr>
            <w:rStyle w:val="Hyperlink"/>
            <w:sz w:val="22"/>
          </w:rPr>
          <w:t>V</w:t>
        </w:r>
        <w:r w:rsidRPr="00112E0B">
          <w:rPr>
            <w:rStyle w:val="Hyperlink"/>
            <w:sz w:val="22"/>
          </w:rPr>
          <w:t>i</w:t>
        </w:r>
        <w:r w:rsidRPr="00112E0B">
          <w:rPr>
            <w:rStyle w:val="Hyperlink"/>
            <w:sz w:val="22"/>
          </w:rPr>
          <w:t>racon</w:t>
        </w:r>
      </w:hyperlink>
      <w:r>
        <w:t>. “The volunteers comprising the task group have worked over the past two years to bring the material up to date and in line with expanded knowledge and use since its original publication in 2014.”</w:t>
      </w:r>
    </w:p>
    <w:p w14:paraId="09F7CEEE" w14:textId="77777777" w:rsidR="0046789C" w:rsidRDefault="0046789C" w:rsidP="0046789C">
      <w:r>
        <w:rPr>
          <w:rFonts w:cstheme="minorHAnsi"/>
          <w:color w:val="212529"/>
        </w:rPr>
        <w:t>The resource further expands on environmental conditions, discussing how gas fill, temperature and pressure impact IGU behavior.</w:t>
      </w:r>
    </w:p>
    <w:p w14:paraId="02CA2CBF" w14:textId="1AF0D928" w:rsidR="0046789C" w:rsidRDefault="0046789C" w:rsidP="0046789C">
      <w:r>
        <w:t>“</w:t>
      </w:r>
      <w:r w:rsidRPr="00633EB3">
        <w:t>The use of capillary tubes in insulating glass units (IGUs) has long been established as a means to accommodate changes in elevation of an IGU from the point of IGU manufacture to the point of installation</w:t>
      </w:r>
      <w:r>
        <w:t xml:space="preserve">,” said Amy Becker, FGIA </w:t>
      </w:r>
      <w:r w:rsidR="00112E0B">
        <w:t>G</w:t>
      </w:r>
      <w:r>
        <w:t xml:space="preserve">lass </w:t>
      </w:r>
      <w:r w:rsidR="00112E0B">
        <w:t>P</w:t>
      </w:r>
      <w:r>
        <w:t xml:space="preserve">roducts </w:t>
      </w:r>
      <w:r w:rsidR="00112E0B">
        <w:t>S</w:t>
      </w:r>
      <w:r>
        <w:t>pecialist. “</w:t>
      </w:r>
      <w:r w:rsidRPr="00633EB3">
        <w:t>Such elevation changes create pressure differentials between the IGU cavity and the exterior environment that, unless alleviated, can cause glass deflection, excessive edge seal stress, and/or glass breakage.</w:t>
      </w:r>
      <w:r>
        <w:t>”</w:t>
      </w:r>
    </w:p>
    <w:p w14:paraId="0E8587C3" w14:textId="73917FC2" w:rsidR="0046789C" w:rsidRDefault="00D705F2" w:rsidP="0046789C">
      <w:pPr>
        <w:rPr>
          <w:rFonts w:eastAsiaTheme="minorHAnsi"/>
          <w:shd w:val="clear" w:color="auto" w:fill="FAF9F8"/>
        </w:rPr>
      </w:pPr>
      <w:r>
        <w:rPr>
          <w:rFonts w:eastAsiaTheme="minorHAnsi"/>
          <w:i/>
          <w:iCs/>
          <w:shd w:val="clear" w:color="auto" w:fill="FAF9F8"/>
        </w:rPr>
        <w:t xml:space="preserve">Guidelines for Use of Capillary Tubes </w:t>
      </w:r>
      <w:r>
        <w:rPr>
          <w:rFonts w:eastAsiaTheme="minorHAnsi"/>
          <w:shd w:val="clear" w:color="auto" w:fill="FAF9F8"/>
        </w:rPr>
        <w:t>can be downlo</w:t>
      </w:r>
      <w:r w:rsidRPr="004F27F5">
        <w:rPr>
          <w:rFonts w:eastAsiaTheme="minorHAnsi"/>
          <w:shd w:val="clear" w:color="auto" w:fill="FAF9F8"/>
        </w:rPr>
        <w:t xml:space="preserve">aded from the </w:t>
      </w:r>
      <w:hyperlink r:id="rId14" w:history="1">
        <w:r w:rsidRPr="004F27F5">
          <w:rPr>
            <w:rStyle w:val="Hyperlink"/>
            <w:rFonts w:eastAsiaTheme="minorHAnsi"/>
            <w:sz w:val="22"/>
            <w:shd w:val="clear" w:color="auto" w:fill="FAF9F8"/>
          </w:rPr>
          <w:t>FGIA Online S</w:t>
        </w:r>
        <w:r w:rsidRPr="004F27F5">
          <w:rPr>
            <w:rStyle w:val="Hyperlink"/>
            <w:rFonts w:eastAsiaTheme="minorHAnsi"/>
            <w:sz w:val="22"/>
            <w:shd w:val="clear" w:color="auto" w:fill="FAF9F8"/>
          </w:rPr>
          <w:t>t</w:t>
        </w:r>
        <w:r w:rsidRPr="004F27F5">
          <w:rPr>
            <w:rStyle w:val="Hyperlink"/>
            <w:rFonts w:eastAsiaTheme="minorHAnsi"/>
            <w:sz w:val="22"/>
            <w:shd w:val="clear" w:color="auto" w:fill="FAF9F8"/>
          </w:rPr>
          <w:t>ore</w:t>
        </w:r>
      </w:hyperlink>
      <w:r w:rsidR="004F27F5" w:rsidRPr="004F27F5">
        <w:rPr>
          <w:rFonts w:eastAsiaTheme="minorHAnsi"/>
          <w:shd w:val="clear" w:color="auto" w:fill="FAF9F8"/>
        </w:rPr>
        <w:t xml:space="preserve"> or the </w:t>
      </w:r>
      <w:hyperlink r:id="rId15" w:history="1">
        <w:r w:rsidR="004F27F5" w:rsidRPr="004F27F5">
          <w:rPr>
            <w:rStyle w:val="Hyperlink"/>
            <w:rFonts w:eastAsiaTheme="minorHAnsi"/>
            <w:shd w:val="clear" w:color="auto" w:fill="FAF9F8"/>
          </w:rPr>
          <w:t>NGA S</w:t>
        </w:r>
        <w:r w:rsidR="004F27F5" w:rsidRPr="004F27F5">
          <w:rPr>
            <w:rStyle w:val="Hyperlink"/>
            <w:rFonts w:eastAsiaTheme="minorHAnsi"/>
            <w:shd w:val="clear" w:color="auto" w:fill="FAF9F8"/>
          </w:rPr>
          <w:t>t</w:t>
        </w:r>
        <w:r w:rsidR="004F27F5" w:rsidRPr="004F27F5">
          <w:rPr>
            <w:rStyle w:val="Hyperlink"/>
            <w:rFonts w:eastAsiaTheme="minorHAnsi"/>
            <w:shd w:val="clear" w:color="auto" w:fill="FAF9F8"/>
          </w:rPr>
          <w:t>ore</w:t>
        </w:r>
      </w:hyperlink>
      <w:r w:rsidRPr="004F27F5">
        <w:rPr>
          <w:rFonts w:eastAsiaTheme="minorHAnsi"/>
          <w:shd w:val="clear" w:color="auto" w:fill="FAF9F8"/>
        </w:rPr>
        <w:t>.</w:t>
      </w:r>
      <w:r>
        <w:rPr>
          <w:rFonts w:eastAsiaTheme="minorHAnsi"/>
          <w:shd w:val="clear" w:color="auto" w:fill="FAF9F8"/>
        </w:rPr>
        <w:t xml:space="preserve"> </w:t>
      </w:r>
    </w:p>
    <w:p w14:paraId="36CD2C6D" w14:textId="1F37BDCC" w:rsidR="00D705F2" w:rsidRDefault="004F27F5" w:rsidP="0046789C">
      <w:r>
        <w:t>FGIA and NGA thank the task group members who developed this resource for the industry.</w:t>
      </w:r>
    </w:p>
    <w:p w14:paraId="5DB4D340" w14:textId="211CB72C" w:rsidR="004F27F5" w:rsidRPr="004F27F5" w:rsidRDefault="004F27F5" w:rsidP="004F27F5">
      <w:pPr>
        <w:rPr>
          <w:b/>
          <w:bCs/>
        </w:rPr>
      </w:pPr>
      <w:r w:rsidRPr="004F27F5">
        <w:rPr>
          <w:b/>
          <w:bCs/>
        </w:rPr>
        <w:t xml:space="preserve">Task Group Members </w:t>
      </w:r>
    </w:p>
    <w:p w14:paraId="7D1927D2" w14:textId="77777777" w:rsidR="004F27F5" w:rsidRDefault="004F27F5" w:rsidP="004F27F5">
      <w:pPr>
        <w:pStyle w:val="ListParagraph"/>
        <w:numPr>
          <w:ilvl w:val="0"/>
          <w:numId w:val="19"/>
        </w:numPr>
      </w:pPr>
      <w:r>
        <w:lastRenderedPageBreak/>
        <w:t>Rob Carlson, Tristar Glass</w:t>
      </w:r>
    </w:p>
    <w:p w14:paraId="4919A0DE" w14:textId="77777777" w:rsidR="004F27F5" w:rsidRDefault="004F27F5" w:rsidP="004F27F5">
      <w:pPr>
        <w:pStyle w:val="ListParagraph"/>
        <w:numPr>
          <w:ilvl w:val="0"/>
          <w:numId w:val="19"/>
        </w:numPr>
      </w:pPr>
      <w:r>
        <w:t>Scott Corley, ODL</w:t>
      </w:r>
    </w:p>
    <w:p w14:paraId="773D4EF8" w14:textId="77777777" w:rsidR="004F27F5" w:rsidRDefault="004F27F5" w:rsidP="004F27F5">
      <w:pPr>
        <w:pStyle w:val="ListParagraph"/>
        <w:numPr>
          <w:ilvl w:val="0"/>
          <w:numId w:val="19"/>
        </w:numPr>
      </w:pPr>
      <w:r>
        <w:t>William Davis, Vitro Architectural Glass</w:t>
      </w:r>
    </w:p>
    <w:p w14:paraId="060B76A2" w14:textId="77777777" w:rsidR="004F27F5" w:rsidRDefault="004F27F5" w:rsidP="004F27F5">
      <w:pPr>
        <w:pStyle w:val="ListParagraph"/>
        <w:numPr>
          <w:ilvl w:val="0"/>
          <w:numId w:val="19"/>
        </w:numPr>
      </w:pPr>
      <w:r>
        <w:t>Rob Grommesh, Cardinal</w:t>
      </w:r>
    </w:p>
    <w:p w14:paraId="00D2E61E" w14:textId="77777777" w:rsidR="004F27F5" w:rsidRDefault="004F27F5" w:rsidP="004F27F5">
      <w:pPr>
        <w:pStyle w:val="ListParagraph"/>
        <w:numPr>
          <w:ilvl w:val="0"/>
          <w:numId w:val="19"/>
        </w:numPr>
      </w:pPr>
      <w:r>
        <w:t>Jim Gulnick, McGrory Glass</w:t>
      </w:r>
    </w:p>
    <w:p w14:paraId="35D2C864" w14:textId="77777777" w:rsidR="004F27F5" w:rsidRDefault="004F27F5" w:rsidP="004F27F5">
      <w:pPr>
        <w:pStyle w:val="ListParagraph"/>
        <w:numPr>
          <w:ilvl w:val="0"/>
          <w:numId w:val="19"/>
        </w:numPr>
      </w:pPr>
      <w:r>
        <w:t xml:space="preserve">Jeff </w:t>
      </w:r>
      <w:proofErr w:type="spellStart"/>
      <w:r>
        <w:t>Haberer</w:t>
      </w:r>
      <w:proofErr w:type="spellEnd"/>
      <w:r>
        <w:t xml:space="preserve">, </w:t>
      </w:r>
      <w:proofErr w:type="spellStart"/>
      <w:r>
        <w:t>Trulite</w:t>
      </w:r>
      <w:proofErr w:type="spellEnd"/>
    </w:p>
    <w:p w14:paraId="725E86B5" w14:textId="77777777" w:rsidR="004F27F5" w:rsidRDefault="004F27F5" w:rsidP="004F27F5">
      <w:pPr>
        <w:pStyle w:val="ListParagraph"/>
        <w:numPr>
          <w:ilvl w:val="0"/>
          <w:numId w:val="19"/>
        </w:numPr>
      </w:pPr>
      <w:r>
        <w:t xml:space="preserve">Douglas Hauck, </w:t>
      </w:r>
      <w:proofErr w:type="spellStart"/>
      <w:r>
        <w:t>Quanex</w:t>
      </w:r>
      <w:proofErr w:type="spellEnd"/>
      <w:r>
        <w:t xml:space="preserve"> Building Products</w:t>
      </w:r>
    </w:p>
    <w:p w14:paraId="2F62C604" w14:textId="77777777" w:rsidR="004F27F5" w:rsidRDefault="004F27F5" w:rsidP="004F27F5">
      <w:pPr>
        <w:pStyle w:val="ListParagraph"/>
        <w:numPr>
          <w:ilvl w:val="0"/>
          <w:numId w:val="19"/>
        </w:numPr>
      </w:pPr>
      <w:r>
        <w:t>Mark Hutchinson, INTIGRAL</w:t>
      </w:r>
    </w:p>
    <w:p w14:paraId="7B534F75" w14:textId="77777777" w:rsidR="004F27F5" w:rsidRDefault="004F27F5" w:rsidP="004F27F5">
      <w:pPr>
        <w:pStyle w:val="ListParagraph"/>
        <w:numPr>
          <w:ilvl w:val="0"/>
          <w:numId w:val="19"/>
        </w:numPr>
      </w:pPr>
      <w:r>
        <w:t xml:space="preserve">Brett Jones, Manko Windows </w:t>
      </w:r>
    </w:p>
    <w:p w14:paraId="461C2AB3" w14:textId="77777777" w:rsidR="004F27F5" w:rsidRDefault="004F27F5" w:rsidP="004F27F5">
      <w:pPr>
        <w:pStyle w:val="ListParagraph"/>
        <w:numPr>
          <w:ilvl w:val="0"/>
          <w:numId w:val="19"/>
        </w:numPr>
      </w:pPr>
      <w:r>
        <w:t xml:space="preserve">Drew </w:t>
      </w:r>
      <w:proofErr w:type="spellStart"/>
      <w:r>
        <w:t>Pavlacky</w:t>
      </w:r>
      <w:proofErr w:type="spellEnd"/>
      <w:r>
        <w:t>, Andersen Corporation</w:t>
      </w:r>
    </w:p>
    <w:p w14:paraId="419EDDC8" w14:textId="77777777" w:rsidR="004F27F5" w:rsidRDefault="004F27F5" w:rsidP="004F27F5">
      <w:pPr>
        <w:pStyle w:val="ListParagraph"/>
        <w:numPr>
          <w:ilvl w:val="0"/>
          <w:numId w:val="19"/>
        </w:numPr>
      </w:pPr>
      <w:r>
        <w:t>Raymond Roy, Guardian Glass</w:t>
      </w:r>
    </w:p>
    <w:p w14:paraId="06AF29CF" w14:textId="77777777" w:rsidR="004F27F5" w:rsidRDefault="004F27F5" w:rsidP="004F27F5">
      <w:pPr>
        <w:pStyle w:val="ListParagraph"/>
        <w:numPr>
          <w:ilvl w:val="0"/>
          <w:numId w:val="19"/>
        </w:numPr>
      </w:pPr>
      <w:r>
        <w:t>Bryan Smith, Garibaldi Glass</w:t>
      </w:r>
    </w:p>
    <w:p w14:paraId="21E7E7B5" w14:textId="2988C80B" w:rsidR="004F27F5" w:rsidRDefault="004F27F5" w:rsidP="00D85DD2">
      <w:pPr>
        <w:pStyle w:val="ListParagraph"/>
        <w:numPr>
          <w:ilvl w:val="0"/>
          <w:numId w:val="19"/>
        </w:numPr>
      </w:pPr>
      <w:r>
        <w:t xml:space="preserve">Melissa </w:t>
      </w:r>
      <w:proofErr w:type="spellStart"/>
      <w:r>
        <w:t>Szotkowski</w:t>
      </w:r>
      <w:proofErr w:type="spellEnd"/>
      <w:r>
        <w:t xml:space="preserve">, Oldcastle </w:t>
      </w:r>
      <w:proofErr w:type="spellStart"/>
      <w:r>
        <w:t>BuildingEnvelope</w:t>
      </w:r>
      <w:proofErr w:type="spellEnd"/>
    </w:p>
    <w:p w14:paraId="58B0D3CF" w14:textId="77777777" w:rsidR="004F27F5" w:rsidRDefault="004F27F5" w:rsidP="004F27F5">
      <w:pPr>
        <w:pStyle w:val="ListParagraph"/>
        <w:numPr>
          <w:ilvl w:val="0"/>
          <w:numId w:val="19"/>
        </w:numPr>
      </w:pPr>
      <w:r>
        <w:t>Garth Tait, Hartung</w:t>
      </w:r>
    </w:p>
    <w:p w14:paraId="12BA89DD" w14:textId="77777777" w:rsidR="004F27F5" w:rsidRDefault="004F27F5" w:rsidP="004F27F5">
      <w:pPr>
        <w:pStyle w:val="ListParagraph"/>
        <w:numPr>
          <w:ilvl w:val="0"/>
          <w:numId w:val="19"/>
        </w:numPr>
      </w:pPr>
      <w:r>
        <w:t>Nathalie Thibault, Lepage Millwork</w:t>
      </w:r>
    </w:p>
    <w:p w14:paraId="194798B6" w14:textId="77777777" w:rsidR="004F27F5" w:rsidRDefault="004F27F5" w:rsidP="004F27F5">
      <w:pPr>
        <w:pStyle w:val="ListParagraph"/>
        <w:numPr>
          <w:ilvl w:val="0"/>
          <w:numId w:val="19"/>
        </w:numPr>
      </w:pPr>
      <w:r>
        <w:t>Aaron Thompson, Viracon</w:t>
      </w:r>
    </w:p>
    <w:p w14:paraId="6ABA4526" w14:textId="77777777" w:rsidR="004F27F5" w:rsidRDefault="004F27F5" w:rsidP="004F27F5">
      <w:pPr>
        <w:pStyle w:val="ListParagraph"/>
        <w:numPr>
          <w:ilvl w:val="0"/>
          <w:numId w:val="19"/>
        </w:numPr>
      </w:pPr>
      <w:r>
        <w:t>Matthew Waldren, Pella Corporation</w:t>
      </w:r>
    </w:p>
    <w:p w14:paraId="06FBA424" w14:textId="77777777" w:rsidR="004F27F5" w:rsidRDefault="004F27F5" w:rsidP="004F27F5">
      <w:pPr>
        <w:pStyle w:val="ListParagraph"/>
        <w:numPr>
          <w:ilvl w:val="0"/>
          <w:numId w:val="19"/>
        </w:numPr>
      </w:pPr>
      <w:r>
        <w:t>DJ Weil, Cardinal</w:t>
      </w:r>
    </w:p>
    <w:p w14:paraId="7ED4AAAD" w14:textId="77777777" w:rsidR="004F27F5" w:rsidRDefault="004F27F5" w:rsidP="004F27F5">
      <w:pPr>
        <w:pStyle w:val="ListParagraph"/>
        <w:numPr>
          <w:ilvl w:val="0"/>
          <w:numId w:val="19"/>
        </w:numPr>
      </w:pPr>
      <w:r>
        <w:t xml:space="preserve">Rick Wright, Oldcastle </w:t>
      </w:r>
      <w:proofErr w:type="spellStart"/>
      <w:r>
        <w:t>BuildingEnvelope</w:t>
      </w:r>
      <w:proofErr w:type="spellEnd"/>
    </w:p>
    <w:p w14:paraId="6861A831" w14:textId="2D37D821" w:rsidR="004F27F5" w:rsidRPr="004F27F5" w:rsidRDefault="004F27F5" w:rsidP="004F27F5">
      <w:pPr>
        <w:rPr>
          <w:b/>
          <w:bCs/>
        </w:rPr>
      </w:pPr>
      <w:r w:rsidRPr="004F27F5">
        <w:rPr>
          <w:b/>
          <w:bCs/>
        </w:rPr>
        <w:t xml:space="preserve">About NGA </w:t>
      </w:r>
    </w:p>
    <w:p w14:paraId="589281EF" w14:textId="779318E8" w:rsidR="004F27F5" w:rsidRDefault="004F27F5" w:rsidP="004F27F5">
      <w:r>
        <w:t xml:space="preserve">NGA represents all aspects of the glazing and glass building products industry, including contract glaziers, full-service glass companies, fabricators, manufacturers and suppliers. For more information about NGA and its activities, visit </w:t>
      </w:r>
      <w:hyperlink r:id="rId16" w:history="1">
        <w:r w:rsidRPr="004F27F5">
          <w:rPr>
            <w:rStyle w:val="Hyperlink"/>
            <w:sz w:val="22"/>
          </w:rPr>
          <w:t>gla</w:t>
        </w:r>
        <w:r w:rsidRPr="004F27F5">
          <w:rPr>
            <w:rStyle w:val="Hyperlink"/>
            <w:sz w:val="22"/>
          </w:rPr>
          <w:t>s</w:t>
        </w:r>
        <w:r w:rsidRPr="004F27F5">
          <w:rPr>
            <w:rStyle w:val="Hyperlink"/>
            <w:sz w:val="22"/>
          </w:rPr>
          <w:t>s.org</w:t>
        </w:r>
      </w:hyperlink>
      <w:r>
        <w:t>.</w:t>
      </w:r>
    </w:p>
    <w:p w14:paraId="078FA617" w14:textId="10F231F1" w:rsidR="004F27F5" w:rsidRPr="004F27F5" w:rsidRDefault="004F27F5" w:rsidP="004F27F5">
      <w:pPr>
        <w:rPr>
          <w:b/>
          <w:bCs/>
        </w:rPr>
      </w:pPr>
      <w:r w:rsidRPr="004F27F5">
        <w:rPr>
          <w:b/>
          <w:bCs/>
        </w:rPr>
        <w:t>About FGIA</w:t>
      </w:r>
    </w:p>
    <w:p w14:paraId="3BFEB149" w14:textId="65AC89A5" w:rsidR="00601A45" w:rsidRDefault="004F27F5" w:rsidP="0046789C">
      <w:r>
        <w:t xml:space="preserve">FGIA is dedicated to improving home and building performance through better glass, window, door and skylight technology and standards. </w:t>
      </w:r>
      <w:r w:rsidR="00601A45">
        <w:t>For mo</w:t>
      </w:r>
      <w:r w:rsidR="00601A45" w:rsidRPr="00FC0D8D">
        <w:t>re information</w:t>
      </w:r>
      <w:r w:rsidR="00601A45">
        <w:t xml:space="preserve"> about FGIA and its activities,</w:t>
      </w:r>
      <w:r w:rsidR="00601A45" w:rsidRPr="00FC0D8D">
        <w:t xml:space="preserve"> </w:t>
      </w:r>
      <w:r w:rsidR="00601A45">
        <w:t xml:space="preserve">visit </w:t>
      </w:r>
      <w:hyperlink r:id="rId17" w:history="1">
        <w:r w:rsidR="00601A45">
          <w:rPr>
            <w:rStyle w:val="Hyperlink"/>
            <w:sz w:val="22"/>
          </w:rPr>
          <w:t>FG</w:t>
        </w:r>
        <w:r w:rsidR="00601A45">
          <w:rPr>
            <w:rStyle w:val="Hyperlink"/>
            <w:sz w:val="22"/>
          </w:rPr>
          <w:t>I</w:t>
        </w:r>
        <w:r w:rsidR="00601A45">
          <w:rPr>
            <w:rStyle w:val="Hyperlink"/>
            <w:sz w:val="22"/>
          </w:rPr>
          <w:t>Aonline.org</w:t>
        </w:r>
      </w:hyperlink>
      <w:r w:rsidR="00601A45">
        <w:t>.</w:t>
      </w:r>
    </w:p>
    <w:p w14:paraId="34E40AEC" w14:textId="77777777" w:rsidR="00601A45" w:rsidRPr="00AD1FC5" w:rsidRDefault="00601A45" w:rsidP="00601A45">
      <w:pPr>
        <w:jc w:val="center"/>
        <w:rPr>
          <w:i/>
          <w:iCs/>
        </w:rPr>
      </w:pPr>
      <w:r w:rsidRPr="00AD1FC5">
        <w:rPr>
          <w:i/>
          <w:iCs/>
        </w:rPr>
        <w:t>Your trusted industry resource, setting the standards for fenestration and glazing.</w:t>
      </w:r>
    </w:p>
    <w:p w14:paraId="4B4BF4E4" w14:textId="77777777" w:rsidR="00601A45" w:rsidRPr="00FA56A8" w:rsidRDefault="00601A45" w:rsidP="00FA56A8"/>
    <w:sectPr w:rsidR="00601A45" w:rsidRPr="00FA56A8" w:rsidSect="00305DAD">
      <w:headerReference w:type="default" r:id="rId18"/>
      <w:footerReference w:type="default" r:id="rId19"/>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889B3" w14:textId="77777777" w:rsidR="00CA1285" w:rsidRDefault="00CA1285">
      <w:pPr>
        <w:spacing w:after="0" w:line="240" w:lineRule="auto"/>
      </w:pPr>
      <w:r>
        <w:separator/>
      </w:r>
    </w:p>
  </w:endnote>
  <w:endnote w:type="continuationSeparator" w:id="0">
    <w:p w14:paraId="02B6FACE" w14:textId="77777777" w:rsidR="00CA1285" w:rsidRDefault="00CA1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umin Variable Concept">
    <w:altName w:val="Acumin Variable Concept"/>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3973E7B8" w:rsidR="00895F3C" w:rsidRPr="0007796F" w:rsidRDefault="00895F3C" w:rsidP="00305DAD">
    <w:pPr>
      <w:pStyle w:val="Footer"/>
      <w:jc w:val="center"/>
      <w:rPr>
        <w:rFonts w:ascii="Arial" w:hAnsi="Arial" w:cs="Arial"/>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2748A" w14:textId="77777777" w:rsidR="00CA1285" w:rsidRDefault="00CA1285">
      <w:pPr>
        <w:spacing w:after="0" w:line="240" w:lineRule="auto"/>
      </w:pPr>
      <w:r>
        <w:separator/>
      </w:r>
    </w:p>
  </w:footnote>
  <w:footnote w:type="continuationSeparator" w:id="0">
    <w:p w14:paraId="7CC1B94F" w14:textId="77777777" w:rsidR="00CA1285" w:rsidRDefault="00CA1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45334B6B" w:rsidR="00070530" w:rsidRDefault="00070530" w:rsidP="00EE4835">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noProof/>
      </w:rPr>
    </w:pPr>
    <w:r>
      <w:rPr>
        <w:b/>
        <w:noProof/>
      </w:rPr>
      <w:drawing>
        <wp:inline distT="0" distB="0" distL="0" distR="0" wp14:anchorId="79DA1403" wp14:editId="0D9A195C">
          <wp:extent cx="1587133" cy="62541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593316" cy="627853"/>
                  </a:xfrm>
                  <a:prstGeom prst="rect">
                    <a:avLst/>
                  </a:prstGeom>
                </pic:spPr>
              </pic:pic>
            </a:graphicData>
          </a:graphic>
        </wp:inline>
      </w:drawing>
    </w:r>
    <w:r w:rsidR="00EE4835">
      <w:rPr>
        <w:b/>
        <w:noProof/>
      </w:rPr>
      <w:t xml:space="preserve"> </w:t>
    </w:r>
    <w:r w:rsidR="00FE3F35">
      <w:rPr>
        <w:b/>
        <w:noProof/>
      </w:rPr>
      <w:t xml:space="preserve">         </w:t>
    </w:r>
    <w:r w:rsidR="00FE3F35">
      <w:rPr>
        <w:b/>
        <w:noProof/>
      </w:rPr>
      <w:drawing>
        <wp:inline distT="0" distB="0" distL="0" distR="0" wp14:anchorId="7BD81CEF" wp14:editId="713B61DE">
          <wp:extent cx="1513287" cy="651415"/>
          <wp:effectExtent l="0" t="0" r="0" b="0"/>
          <wp:docPr id="1035909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4998" cy="660761"/>
                  </a:xfrm>
                  <a:prstGeom prst="rect">
                    <a:avLst/>
                  </a:prstGeom>
                  <a:noFill/>
                  <a:ln>
                    <a:noFill/>
                  </a:ln>
                </pic:spPr>
              </pic:pic>
            </a:graphicData>
          </a:graphic>
        </wp:inline>
      </w:drawing>
    </w:r>
    <w:r w:rsidR="00FE3F35">
      <w:rPr>
        <w:b/>
        <w:noProof/>
      </w:rPr>
      <w:t xml:space="preserve">  </w:t>
    </w:r>
    <w:r w:rsidR="00EE4835">
      <w:rPr>
        <w:b/>
        <w:noProof/>
      </w:rPr>
      <w:t xml:space="preserve"> </w:t>
    </w:r>
    <w:r w:rsidR="00FE3F35">
      <w:rPr>
        <w:b/>
        <w:noProof/>
      </w:rPr>
      <w:t xml:space="preserve">      </w:t>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C31E7"/>
    <w:multiLevelType w:val="hybridMultilevel"/>
    <w:tmpl w:val="75B66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5F6B72"/>
    <w:multiLevelType w:val="hybridMultilevel"/>
    <w:tmpl w:val="920AF0B6"/>
    <w:lvl w:ilvl="0" w:tplc="87F2F4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8911AA"/>
    <w:multiLevelType w:val="hybridMultilevel"/>
    <w:tmpl w:val="D2F8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40785C"/>
    <w:multiLevelType w:val="hybridMultilevel"/>
    <w:tmpl w:val="7104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5"/>
  </w:num>
  <w:num w:numId="3" w16cid:durableId="2017417357">
    <w:abstractNumId w:val="7"/>
  </w:num>
  <w:num w:numId="4" w16cid:durableId="1391268474">
    <w:abstractNumId w:val="2"/>
  </w:num>
  <w:num w:numId="5" w16cid:durableId="1773815073">
    <w:abstractNumId w:val="14"/>
  </w:num>
  <w:num w:numId="6" w16cid:durableId="396899400">
    <w:abstractNumId w:val="0"/>
  </w:num>
  <w:num w:numId="7" w16cid:durableId="73597612">
    <w:abstractNumId w:val="3"/>
  </w:num>
  <w:num w:numId="8" w16cid:durableId="1853953106">
    <w:abstractNumId w:val="1"/>
  </w:num>
  <w:num w:numId="9" w16cid:durableId="2075085138">
    <w:abstractNumId w:val="6"/>
  </w:num>
  <w:num w:numId="10" w16cid:durableId="1150293424">
    <w:abstractNumId w:val="16"/>
  </w:num>
  <w:num w:numId="11" w16cid:durableId="558713910">
    <w:abstractNumId w:val="9"/>
  </w:num>
  <w:num w:numId="12" w16cid:durableId="170217207">
    <w:abstractNumId w:val="5"/>
  </w:num>
  <w:num w:numId="13" w16cid:durableId="649748747">
    <w:abstractNumId w:val="17"/>
  </w:num>
  <w:num w:numId="14" w16cid:durableId="476531495">
    <w:abstractNumId w:val="10"/>
  </w:num>
  <w:num w:numId="15" w16cid:durableId="1875968756">
    <w:abstractNumId w:val="11"/>
  </w:num>
  <w:num w:numId="16" w16cid:durableId="1458067427">
    <w:abstractNumId w:val="13"/>
  </w:num>
  <w:num w:numId="17" w16cid:durableId="2068533864">
    <w:abstractNumId w:val="4"/>
  </w:num>
  <w:num w:numId="18" w16cid:durableId="202864576">
    <w:abstractNumId w:val="8"/>
  </w:num>
  <w:num w:numId="19" w16cid:durableId="7753726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2215"/>
    <w:rsid w:val="00024E59"/>
    <w:rsid w:val="000324E7"/>
    <w:rsid w:val="00037F97"/>
    <w:rsid w:val="000424F7"/>
    <w:rsid w:val="000457C3"/>
    <w:rsid w:val="0004674B"/>
    <w:rsid w:val="000468D2"/>
    <w:rsid w:val="00052F0A"/>
    <w:rsid w:val="000625A4"/>
    <w:rsid w:val="00062B28"/>
    <w:rsid w:val="00070530"/>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E3AA2"/>
    <w:rsid w:val="000F28C4"/>
    <w:rsid w:val="000F32D4"/>
    <w:rsid w:val="001027F1"/>
    <w:rsid w:val="00111B4D"/>
    <w:rsid w:val="00112C64"/>
    <w:rsid w:val="00112D48"/>
    <w:rsid w:val="00112E0B"/>
    <w:rsid w:val="001160A2"/>
    <w:rsid w:val="00116494"/>
    <w:rsid w:val="00116B2B"/>
    <w:rsid w:val="0012165C"/>
    <w:rsid w:val="001269F0"/>
    <w:rsid w:val="00126AF7"/>
    <w:rsid w:val="00127917"/>
    <w:rsid w:val="00135328"/>
    <w:rsid w:val="00135975"/>
    <w:rsid w:val="00135DCD"/>
    <w:rsid w:val="001418B1"/>
    <w:rsid w:val="00144101"/>
    <w:rsid w:val="0015419C"/>
    <w:rsid w:val="001551CB"/>
    <w:rsid w:val="00157286"/>
    <w:rsid w:val="00162CE8"/>
    <w:rsid w:val="00186B9A"/>
    <w:rsid w:val="00193DC9"/>
    <w:rsid w:val="00195B04"/>
    <w:rsid w:val="001A39FC"/>
    <w:rsid w:val="001A581E"/>
    <w:rsid w:val="001B5742"/>
    <w:rsid w:val="001C09BB"/>
    <w:rsid w:val="001C58B5"/>
    <w:rsid w:val="001C5E9D"/>
    <w:rsid w:val="001C7E3F"/>
    <w:rsid w:val="001D5036"/>
    <w:rsid w:val="001D7A21"/>
    <w:rsid w:val="001E3C66"/>
    <w:rsid w:val="001E5803"/>
    <w:rsid w:val="001F3218"/>
    <w:rsid w:val="001F41AD"/>
    <w:rsid w:val="001F5C2D"/>
    <w:rsid w:val="002062DB"/>
    <w:rsid w:val="002065B0"/>
    <w:rsid w:val="00212117"/>
    <w:rsid w:val="002164DD"/>
    <w:rsid w:val="00221DF1"/>
    <w:rsid w:val="00226754"/>
    <w:rsid w:val="002275C3"/>
    <w:rsid w:val="002302BE"/>
    <w:rsid w:val="0023267C"/>
    <w:rsid w:val="0023350C"/>
    <w:rsid w:val="002347B7"/>
    <w:rsid w:val="00236D75"/>
    <w:rsid w:val="00240D93"/>
    <w:rsid w:val="0024424C"/>
    <w:rsid w:val="002463A4"/>
    <w:rsid w:val="0025134B"/>
    <w:rsid w:val="0025359D"/>
    <w:rsid w:val="002560B4"/>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0950"/>
    <w:rsid w:val="002E4EA2"/>
    <w:rsid w:val="002E5348"/>
    <w:rsid w:val="002F2E8A"/>
    <w:rsid w:val="002F4C8D"/>
    <w:rsid w:val="002F60E9"/>
    <w:rsid w:val="002F6401"/>
    <w:rsid w:val="0030043C"/>
    <w:rsid w:val="00303CE5"/>
    <w:rsid w:val="0030490D"/>
    <w:rsid w:val="00305DAD"/>
    <w:rsid w:val="0033224B"/>
    <w:rsid w:val="00332539"/>
    <w:rsid w:val="003375FE"/>
    <w:rsid w:val="00340065"/>
    <w:rsid w:val="00342D50"/>
    <w:rsid w:val="003443B6"/>
    <w:rsid w:val="00345218"/>
    <w:rsid w:val="00351E02"/>
    <w:rsid w:val="00356961"/>
    <w:rsid w:val="0036051A"/>
    <w:rsid w:val="0036575D"/>
    <w:rsid w:val="003678EE"/>
    <w:rsid w:val="00367A21"/>
    <w:rsid w:val="003716A6"/>
    <w:rsid w:val="00380E5D"/>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20E43"/>
    <w:rsid w:val="00421873"/>
    <w:rsid w:val="004279EC"/>
    <w:rsid w:val="00427C3D"/>
    <w:rsid w:val="004303D0"/>
    <w:rsid w:val="00433A83"/>
    <w:rsid w:val="00434955"/>
    <w:rsid w:val="00441AF2"/>
    <w:rsid w:val="00447D3D"/>
    <w:rsid w:val="00465888"/>
    <w:rsid w:val="0046789C"/>
    <w:rsid w:val="00476339"/>
    <w:rsid w:val="00476846"/>
    <w:rsid w:val="004777D3"/>
    <w:rsid w:val="00477E93"/>
    <w:rsid w:val="00480A67"/>
    <w:rsid w:val="0048328A"/>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27F5"/>
    <w:rsid w:val="004F3A25"/>
    <w:rsid w:val="004F6E72"/>
    <w:rsid w:val="00502073"/>
    <w:rsid w:val="0050488E"/>
    <w:rsid w:val="00506F0B"/>
    <w:rsid w:val="0052064A"/>
    <w:rsid w:val="00524FC3"/>
    <w:rsid w:val="005257C4"/>
    <w:rsid w:val="0052685A"/>
    <w:rsid w:val="00530B72"/>
    <w:rsid w:val="00532659"/>
    <w:rsid w:val="005404D7"/>
    <w:rsid w:val="00542484"/>
    <w:rsid w:val="0054638A"/>
    <w:rsid w:val="005500F1"/>
    <w:rsid w:val="0056110D"/>
    <w:rsid w:val="00566D81"/>
    <w:rsid w:val="00570D21"/>
    <w:rsid w:val="0057201B"/>
    <w:rsid w:val="00575ECC"/>
    <w:rsid w:val="00576237"/>
    <w:rsid w:val="00577848"/>
    <w:rsid w:val="005839A5"/>
    <w:rsid w:val="005875E8"/>
    <w:rsid w:val="005901F5"/>
    <w:rsid w:val="00595CCB"/>
    <w:rsid w:val="00596EF5"/>
    <w:rsid w:val="005B6151"/>
    <w:rsid w:val="005B684C"/>
    <w:rsid w:val="005B69E5"/>
    <w:rsid w:val="005C15B4"/>
    <w:rsid w:val="005C4B03"/>
    <w:rsid w:val="005C5FD0"/>
    <w:rsid w:val="005C7D7D"/>
    <w:rsid w:val="005D4F98"/>
    <w:rsid w:val="005D6362"/>
    <w:rsid w:val="005D762F"/>
    <w:rsid w:val="005E2908"/>
    <w:rsid w:val="005E562A"/>
    <w:rsid w:val="005E5959"/>
    <w:rsid w:val="005E7A8B"/>
    <w:rsid w:val="00601A45"/>
    <w:rsid w:val="006022C3"/>
    <w:rsid w:val="00603FAD"/>
    <w:rsid w:val="00604C84"/>
    <w:rsid w:val="0060647A"/>
    <w:rsid w:val="00606D78"/>
    <w:rsid w:val="0062398A"/>
    <w:rsid w:val="006317F5"/>
    <w:rsid w:val="00631C6B"/>
    <w:rsid w:val="00632E77"/>
    <w:rsid w:val="00633C63"/>
    <w:rsid w:val="00633EB3"/>
    <w:rsid w:val="00635D81"/>
    <w:rsid w:val="006531AD"/>
    <w:rsid w:val="00655042"/>
    <w:rsid w:val="00655CA4"/>
    <w:rsid w:val="00660EF6"/>
    <w:rsid w:val="00663171"/>
    <w:rsid w:val="00664729"/>
    <w:rsid w:val="00664BE4"/>
    <w:rsid w:val="00664D43"/>
    <w:rsid w:val="00666C4F"/>
    <w:rsid w:val="00674CCF"/>
    <w:rsid w:val="0067712B"/>
    <w:rsid w:val="00677FC8"/>
    <w:rsid w:val="00682364"/>
    <w:rsid w:val="006839AC"/>
    <w:rsid w:val="006879F1"/>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7457"/>
    <w:rsid w:val="006F788E"/>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29A5"/>
    <w:rsid w:val="007545A1"/>
    <w:rsid w:val="00756007"/>
    <w:rsid w:val="0075749E"/>
    <w:rsid w:val="00761A86"/>
    <w:rsid w:val="007621A7"/>
    <w:rsid w:val="007750EA"/>
    <w:rsid w:val="0077731F"/>
    <w:rsid w:val="00783EA4"/>
    <w:rsid w:val="00784394"/>
    <w:rsid w:val="00784F7B"/>
    <w:rsid w:val="007905BA"/>
    <w:rsid w:val="00791AFA"/>
    <w:rsid w:val="00791C14"/>
    <w:rsid w:val="007A3F22"/>
    <w:rsid w:val="007A517A"/>
    <w:rsid w:val="007A5E7D"/>
    <w:rsid w:val="007B3A4C"/>
    <w:rsid w:val="007B6D84"/>
    <w:rsid w:val="007D091F"/>
    <w:rsid w:val="007D20E2"/>
    <w:rsid w:val="007E3DFE"/>
    <w:rsid w:val="007F075D"/>
    <w:rsid w:val="007F0777"/>
    <w:rsid w:val="00802F68"/>
    <w:rsid w:val="00806290"/>
    <w:rsid w:val="00806E15"/>
    <w:rsid w:val="0080753C"/>
    <w:rsid w:val="00813F90"/>
    <w:rsid w:val="00817E51"/>
    <w:rsid w:val="008260FB"/>
    <w:rsid w:val="00826B07"/>
    <w:rsid w:val="008351DB"/>
    <w:rsid w:val="00835913"/>
    <w:rsid w:val="00836F54"/>
    <w:rsid w:val="0084147D"/>
    <w:rsid w:val="008414E6"/>
    <w:rsid w:val="00841502"/>
    <w:rsid w:val="00843511"/>
    <w:rsid w:val="00843A2F"/>
    <w:rsid w:val="00845B10"/>
    <w:rsid w:val="008567A8"/>
    <w:rsid w:val="008610E9"/>
    <w:rsid w:val="00862CBF"/>
    <w:rsid w:val="00863EA4"/>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2F32"/>
    <w:rsid w:val="008B5249"/>
    <w:rsid w:val="008B7133"/>
    <w:rsid w:val="008D2053"/>
    <w:rsid w:val="008D34B9"/>
    <w:rsid w:val="008D67D5"/>
    <w:rsid w:val="008D6F93"/>
    <w:rsid w:val="008E01B0"/>
    <w:rsid w:val="008E1791"/>
    <w:rsid w:val="008E48BF"/>
    <w:rsid w:val="008E5B4D"/>
    <w:rsid w:val="008E6309"/>
    <w:rsid w:val="008E6F0C"/>
    <w:rsid w:val="008F1618"/>
    <w:rsid w:val="008F3F08"/>
    <w:rsid w:val="008F403E"/>
    <w:rsid w:val="008F4980"/>
    <w:rsid w:val="008F4CB3"/>
    <w:rsid w:val="008F7869"/>
    <w:rsid w:val="00917314"/>
    <w:rsid w:val="009200B2"/>
    <w:rsid w:val="0092159C"/>
    <w:rsid w:val="009220A5"/>
    <w:rsid w:val="009236E7"/>
    <w:rsid w:val="00927618"/>
    <w:rsid w:val="00930EA7"/>
    <w:rsid w:val="009325E9"/>
    <w:rsid w:val="00937FEC"/>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A3C56"/>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1046C"/>
    <w:rsid w:val="00A246BC"/>
    <w:rsid w:val="00A3027E"/>
    <w:rsid w:val="00A311A2"/>
    <w:rsid w:val="00A41F02"/>
    <w:rsid w:val="00A43F9D"/>
    <w:rsid w:val="00A441A2"/>
    <w:rsid w:val="00A46A06"/>
    <w:rsid w:val="00A515A0"/>
    <w:rsid w:val="00A65771"/>
    <w:rsid w:val="00A7487C"/>
    <w:rsid w:val="00A7509E"/>
    <w:rsid w:val="00A75D7F"/>
    <w:rsid w:val="00A802C0"/>
    <w:rsid w:val="00A808FF"/>
    <w:rsid w:val="00A84FE7"/>
    <w:rsid w:val="00A9018C"/>
    <w:rsid w:val="00A934DE"/>
    <w:rsid w:val="00AA1F2D"/>
    <w:rsid w:val="00AB0594"/>
    <w:rsid w:val="00AB09AB"/>
    <w:rsid w:val="00AB2FDD"/>
    <w:rsid w:val="00AB3793"/>
    <w:rsid w:val="00AC0581"/>
    <w:rsid w:val="00AC08FA"/>
    <w:rsid w:val="00AC3DDA"/>
    <w:rsid w:val="00AC5F33"/>
    <w:rsid w:val="00AC6DB8"/>
    <w:rsid w:val="00AD1FC5"/>
    <w:rsid w:val="00AD56DC"/>
    <w:rsid w:val="00AE1550"/>
    <w:rsid w:val="00AE1E8F"/>
    <w:rsid w:val="00AE201A"/>
    <w:rsid w:val="00AF457E"/>
    <w:rsid w:val="00AF4A0B"/>
    <w:rsid w:val="00B03BCD"/>
    <w:rsid w:val="00B15259"/>
    <w:rsid w:val="00B178D4"/>
    <w:rsid w:val="00B21502"/>
    <w:rsid w:val="00B27515"/>
    <w:rsid w:val="00B362B4"/>
    <w:rsid w:val="00B3724B"/>
    <w:rsid w:val="00B37FE2"/>
    <w:rsid w:val="00B42E4E"/>
    <w:rsid w:val="00B43C0A"/>
    <w:rsid w:val="00B47382"/>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489D"/>
    <w:rsid w:val="00BE723E"/>
    <w:rsid w:val="00BE725D"/>
    <w:rsid w:val="00BF529A"/>
    <w:rsid w:val="00C063FA"/>
    <w:rsid w:val="00C14F7A"/>
    <w:rsid w:val="00C150E4"/>
    <w:rsid w:val="00C20F0A"/>
    <w:rsid w:val="00C24AE7"/>
    <w:rsid w:val="00C30E1E"/>
    <w:rsid w:val="00C31E98"/>
    <w:rsid w:val="00C360FA"/>
    <w:rsid w:val="00C369EA"/>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1285"/>
    <w:rsid w:val="00CA270C"/>
    <w:rsid w:val="00CA666C"/>
    <w:rsid w:val="00CA7CF6"/>
    <w:rsid w:val="00CB45E4"/>
    <w:rsid w:val="00CB7C37"/>
    <w:rsid w:val="00CC36E7"/>
    <w:rsid w:val="00CC6F22"/>
    <w:rsid w:val="00CD342D"/>
    <w:rsid w:val="00CE0952"/>
    <w:rsid w:val="00CE200D"/>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34433"/>
    <w:rsid w:val="00D4456F"/>
    <w:rsid w:val="00D45543"/>
    <w:rsid w:val="00D546F2"/>
    <w:rsid w:val="00D61E4E"/>
    <w:rsid w:val="00D66EED"/>
    <w:rsid w:val="00D67C50"/>
    <w:rsid w:val="00D705F2"/>
    <w:rsid w:val="00D72A53"/>
    <w:rsid w:val="00D770BE"/>
    <w:rsid w:val="00D77FD6"/>
    <w:rsid w:val="00D85DD2"/>
    <w:rsid w:val="00D87ADD"/>
    <w:rsid w:val="00D92428"/>
    <w:rsid w:val="00D9258D"/>
    <w:rsid w:val="00DA55B0"/>
    <w:rsid w:val="00DA6038"/>
    <w:rsid w:val="00DA6A2F"/>
    <w:rsid w:val="00DB2A7C"/>
    <w:rsid w:val="00DB4E38"/>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357DC"/>
    <w:rsid w:val="00E36606"/>
    <w:rsid w:val="00E40DA8"/>
    <w:rsid w:val="00E40E23"/>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B6933"/>
    <w:rsid w:val="00EC071F"/>
    <w:rsid w:val="00EC72E9"/>
    <w:rsid w:val="00EE04B8"/>
    <w:rsid w:val="00EE057E"/>
    <w:rsid w:val="00EE4571"/>
    <w:rsid w:val="00EE4835"/>
    <w:rsid w:val="00EF113E"/>
    <w:rsid w:val="00EF5FF4"/>
    <w:rsid w:val="00EF6A5B"/>
    <w:rsid w:val="00F13E41"/>
    <w:rsid w:val="00F15C3D"/>
    <w:rsid w:val="00F16867"/>
    <w:rsid w:val="00F1798B"/>
    <w:rsid w:val="00F22AAA"/>
    <w:rsid w:val="00F25978"/>
    <w:rsid w:val="00F25F58"/>
    <w:rsid w:val="00F40C0D"/>
    <w:rsid w:val="00F426C5"/>
    <w:rsid w:val="00F446A0"/>
    <w:rsid w:val="00F4584E"/>
    <w:rsid w:val="00F50519"/>
    <w:rsid w:val="00F513AF"/>
    <w:rsid w:val="00F526AA"/>
    <w:rsid w:val="00F54883"/>
    <w:rsid w:val="00F55493"/>
    <w:rsid w:val="00F56BBC"/>
    <w:rsid w:val="00F57419"/>
    <w:rsid w:val="00F57F77"/>
    <w:rsid w:val="00F6417F"/>
    <w:rsid w:val="00F667A6"/>
    <w:rsid w:val="00F71583"/>
    <w:rsid w:val="00F74687"/>
    <w:rsid w:val="00F752AF"/>
    <w:rsid w:val="00F8328B"/>
    <w:rsid w:val="00F85161"/>
    <w:rsid w:val="00F90140"/>
    <w:rsid w:val="00F92BD0"/>
    <w:rsid w:val="00F960FE"/>
    <w:rsid w:val="00FA0B16"/>
    <w:rsid w:val="00FA115D"/>
    <w:rsid w:val="00FA1610"/>
    <w:rsid w:val="00FA4979"/>
    <w:rsid w:val="00FA56A8"/>
    <w:rsid w:val="00FA5CAF"/>
    <w:rsid w:val="00FB2DC7"/>
    <w:rsid w:val="00FB44C7"/>
    <w:rsid w:val="00FB5DAB"/>
    <w:rsid w:val="00FC0D8D"/>
    <w:rsid w:val="00FC29DB"/>
    <w:rsid w:val="00FC3EA6"/>
    <w:rsid w:val="00FC4E30"/>
    <w:rsid w:val="00FE0940"/>
    <w:rsid w:val="00FE3F35"/>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9A3C56"/>
    <w:rPr>
      <w:rFonts w:ascii="Arial" w:hAnsi="Arial"/>
      <w:color w:val="000000"/>
      <w:sz w:val="22"/>
    </w:rPr>
  </w:style>
  <w:style w:type="character" w:customStyle="1" w:styleId="A32">
    <w:name w:val="A3_2"/>
    <w:uiPriority w:val="99"/>
    <w:rsid w:val="00FC3EA6"/>
    <w:rPr>
      <w:rFonts w:cs="Acumin Variable Concept"/>
      <w:color w:val="4D4D4D"/>
      <w:sz w:val="32"/>
      <w:szCs w:val="32"/>
    </w:rPr>
  </w:style>
  <w:style w:type="paragraph" w:customStyle="1" w:styleId="Pa23">
    <w:name w:val="Pa2_3"/>
    <w:basedOn w:val="Default"/>
    <w:next w:val="Default"/>
    <w:uiPriority w:val="99"/>
    <w:rsid w:val="00FC3EA6"/>
    <w:pPr>
      <w:widowControl/>
      <w:spacing w:line="161" w:lineRule="atLeast"/>
    </w:pPr>
    <w:rPr>
      <w:rFonts w:ascii="Acumin Variable Concept" w:hAnsi="Acumin Variable Concept" w:cs="Times New Roman"/>
      <w:color w:val="auto"/>
    </w:rPr>
  </w:style>
  <w:style w:type="paragraph" w:customStyle="1" w:styleId="Pa22">
    <w:name w:val="Pa2_2"/>
    <w:basedOn w:val="Default"/>
    <w:next w:val="Default"/>
    <w:uiPriority w:val="99"/>
    <w:rsid w:val="00FC3EA6"/>
    <w:pPr>
      <w:widowControl/>
      <w:spacing w:line="161" w:lineRule="atLeast"/>
    </w:pPr>
    <w:rPr>
      <w:rFonts w:ascii="Acumin Variable Concept" w:hAnsi="Acumin Variable Concept" w:cs="Times New Roman"/>
      <w:color w:val="auto"/>
    </w:rPr>
  </w:style>
  <w:style w:type="character" w:customStyle="1" w:styleId="A3">
    <w:name w:val="A3"/>
    <w:uiPriority w:val="99"/>
    <w:rsid w:val="00B47382"/>
    <w:rPr>
      <w:rFonts w:cs="Acumin Variable Concept"/>
      <w:color w:val="4D4D4D"/>
      <w:sz w:val="32"/>
      <w:szCs w:val="32"/>
    </w:rPr>
  </w:style>
  <w:style w:type="character" w:customStyle="1" w:styleId="cf01">
    <w:name w:val="cf01"/>
    <w:basedOn w:val="DefaultParagraphFont"/>
    <w:rsid w:val="00116494"/>
    <w:rPr>
      <w:rFonts w:ascii="Segoe UI" w:hAnsi="Segoe UI" w:cs="Segoe UI" w:hint="default"/>
      <w:sz w:val="18"/>
      <w:szCs w:val="18"/>
    </w:rPr>
  </w:style>
  <w:style w:type="paragraph" w:customStyle="1" w:styleId="pf0">
    <w:name w:val="pf0"/>
    <w:basedOn w:val="Normal"/>
    <w:rsid w:val="00116494"/>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character" w:customStyle="1" w:styleId="cf11">
    <w:name w:val="cf11"/>
    <w:basedOn w:val="DefaultParagraphFont"/>
    <w:rsid w:val="001164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586503822">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539976920">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1997804159">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racon.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ara@glass.org" TargetMode="External"/><Relationship Id="rId17" Type="http://schemas.openxmlformats.org/officeDocument/2006/relationships/hyperlink" Target="https://fgiaonline.org/" TargetMode="External"/><Relationship Id="rId2" Type="http://schemas.openxmlformats.org/officeDocument/2006/relationships/customXml" Target="../customXml/item2.xml"/><Relationship Id="rId16" Type="http://schemas.openxmlformats.org/officeDocument/2006/relationships/hyperlink" Target="https://www.glas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ickson@fgiaonline.org" TargetMode="External"/><Relationship Id="rId5" Type="http://schemas.openxmlformats.org/officeDocument/2006/relationships/numbering" Target="numbering.xml"/><Relationship Id="rId15" Type="http://schemas.openxmlformats.org/officeDocument/2006/relationships/hyperlink" Target="https://members.glass.org/cvweb/cgi-bin/msascartdll.dll/ProductInfo?productcd=CAPILLARYTUB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fgiaonline.org/pubstore/ProductResults.asp?cat=0&amp;src=160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2FCF4701771E42A8B9A01B05AA4B35" ma:contentTypeVersion="8" ma:contentTypeDescription="Create a new document." ma:contentTypeScope="" ma:versionID="d8287788ebe4c1685910e5f18ed69a72">
  <xsd:schema xmlns:xsd="http://www.w3.org/2001/XMLSchema" xmlns:xs="http://www.w3.org/2001/XMLSchema" xmlns:p="http://schemas.microsoft.com/office/2006/metadata/properties" xmlns:ns3="9ba11244-3661-4df8-b17e-90d01c4b7787" xmlns:ns4="12044f84-61fc-4567-836d-fe6d745c3264" targetNamespace="http://schemas.microsoft.com/office/2006/metadata/properties" ma:root="true" ma:fieldsID="eb51fc3a11a62080900049ae15b2a774" ns3:_="" ns4:_="">
    <xsd:import namespace="9ba11244-3661-4df8-b17e-90d01c4b7787"/>
    <xsd:import namespace="12044f84-61fc-4567-836d-fe6d745c326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11244-3661-4df8-b17e-90d01c4b7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044f84-61fc-4567-836d-fe6d745c32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ba11244-3661-4df8-b17e-90d01c4b778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4848E-C3E7-447A-88C8-EE3B65DBF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11244-3661-4df8-b17e-90d01c4b7787"/>
    <ds:schemaRef ds:uri="12044f84-61fc-4567-836d-fe6d745c3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6B045-8A6E-41D4-BB5A-E9C52A1D224B}">
  <ds:schemaRefs>
    <ds:schemaRef ds:uri="http://schemas.microsoft.com/sharepoint/v3/contenttype/forms"/>
  </ds:schemaRefs>
</ds:datastoreItem>
</file>

<file path=customXml/itemProps3.xml><?xml version="1.0" encoding="utf-8"?>
<ds:datastoreItem xmlns:ds="http://schemas.openxmlformats.org/officeDocument/2006/customXml" ds:itemID="{CFFEC458-19D5-4CE8-9993-86F9B5A7D6A9}">
  <ds:schemaRefs>
    <ds:schemaRef ds:uri="http://schemas.microsoft.com/office/2006/metadata/properties"/>
    <ds:schemaRef ds:uri="http://schemas.microsoft.com/office/infopath/2007/PartnerControls"/>
    <ds:schemaRef ds:uri="9ba11244-3661-4df8-b17e-90d01c4b7787"/>
  </ds:schemaRefs>
</ds:datastoreItem>
</file>

<file path=customXml/itemProps4.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3507</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3</cp:revision>
  <cp:lastPrinted>2014-02-14T16:35:00Z</cp:lastPrinted>
  <dcterms:created xsi:type="dcterms:W3CDTF">2024-05-30T21:10:00Z</dcterms:created>
  <dcterms:modified xsi:type="dcterms:W3CDTF">2024-05-30T22:06:00Z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0x0101000C2FCF4701771E42A8B9A01B05AA4B35</vt:lpwstr>
  </property>
  <property fmtid="{D5CDD505-2E9C-101B-9397-08002B2CF9AE}" pid="3" name="GrammarlyDocumentId">
    <vt:lpwstr>9b724908a6835419cbfd60bb3261bc22692a8883e17f89c87cc3558740cf173e</vt:lpwstr>
  </property>
</Properties>
</file>