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7E70EF4A"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7556FB2C" w14:textId="77777777" w:rsidR="00217E85" w:rsidRPr="00217E85" w:rsidRDefault="00217E85" w:rsidP="00305DAD">
      <w:pPr>
        <w:pStyle w:val="Title"/>
        <w:jc w:val="right"/>
        <w:rPr>
          <w:b w:val="0"/>
          <w:sz w:val="18"/>
          <w:szCs w:val="18"/>
        </w:rPr>
      </w:pPr>
    </w:p>
    <w:p w14:paraId="7D84694E" w14:textId="77777777" w:rsidR="00217E85" w:rsidRPr="007E11C7" w:rsidRDefault="00217E85" w:rsidP="00217E85">
      <w:pPr>
        <w:pStyle w:val="Title"/>
        <w:jc w:val="right"/>
        <w:rPr>
          <w:b w:val="0"/>
          <w:color w:val="EE0000"/>
          <w:sz w:val="18"/>
          <w:szCs w:val="18"/>
        </w:rPr>
      </w:pPr>
    </w:p>
    <w:p w14:paraId="31857FB1" w14:textId="77777777" w:rsidR="00217E85" w:rsidRPr="00217E85" w:rsidRDefault="00217E85" w:rsidP="00305DAD">
      <w:pPr>
        <w:pStyle w:val="Title"/>
        <w:jc w:val="right"/>
        <w:rPr>
          <w:b w:val="0"/>
          <w:sz w:val="18"/>
          <w:szCs w:val="18"/>
        </w:rPr>
      </w:pPr>
    </w:p>
    <w:p w14:paraId="716D8C04" w14:textId="21CC0D7E" w:rsidR="00A45316" w:rsidRDefault="00BC06FC" w:rsidP="00BC06FC">
      <w:pPr>
        <w:pStyle w:val="Title"/>
        <w:spacing w:after="240"/>
        <w:rPr>
          <w:color w:val="auto"/>
        </w:rPr>
      </w:pPr>
      <w:r w:rsidRPr="00217E85">
        <w:rPr>
          <w:color w:val="auto"/>
        </w:rPr>
        <w:t>FGIA 202</w:t>
      </w:r>
      <w:r w:rsidR="000F5813" w:rsidRPr="00217E85">
        <w:rPr>
          <w:color w:val="auto"/>
        </w:rPr>
        <w:t>7</w:t>
      </w:r>
      <w:r w:rsidRPr="00217E85">
        <w:rPr>
          <w:color w:val="auto"/>
        </w:rPr>
        <w:t xml:space="preserve"> Events, </w:t>
      </w:r>
      <w:r w:rsidR="00192775" w:rsidRPr="00217E85">
        <w:rPr>
          <w:color w:val="auto"/>
        </w:rPr>
        <w:t xml:space="preserve">Locations </w:t>
      </w:r>
      <w:r w:rsidRPr="00217E85">
        <w:rPr>
          <w:color w:val="auto"/>
        </w:rPr>
        <w:t>Announced</w:t>
      </w:r>
    </w:p>
    <w:p w14:paraId="67F6CC16" w14:textId="683FC4CB" w:rsidR="00B158C6" w:rsidRPr="009E2B8C" w:rsidRDefault="00B158C6" w:rsidP="00BC06FC">
      <w:pPr>
        <w:pStyle w:val="Title"/>
        <w:spacing w:after="240"/>
        <w:rPr>
          <w:color w:val="auto"/>
          <w:sz w:val="28"/>
          <w:szCs w:val="28"/>
        </w:rPr>
      </w:pPr>
      <w:r w:rsidRPr="009E2B8C">
        <w:rPr>
          <w:color w:val="auto"/>
          <w:sz w:val="28"/>
          <w:szCs w:val="28"/>
        </w:rPr>
        <w:t>FGIA Summer Summit to Return to In-Person with Condensed Format</w:t>
      </w:r>
    </w:p>
    <w:p w14:paraId="7C7EB002" w14:textId="4BC69A92" w:rsidR="00C25A4B" w:rsidRPr="009E2B8C" w:rsidRDefault="00A41F02" w:rsidP="00134D41">
      <w:pPr>
        <w:rPr>
          <w:bCs/>
        </w:rPr>
      </w:pPr>
      <w:r w:rsidRPr="009E2B8C">
        <w:rPr>
          <w:bCs/>
        </w:rPr>
        <w:t xml:space="preserve">SCHAUMBURG, IL </w:t>
      </w:r>
      <w:r w:rsidR="00A421C7">
        <w:rPr>
          <w:bCs/>
        </w:rPr>
        <w:t>(</w:t>
      </w:r>
      <w:r w:rsidR="00C03C82">
        <w:rPr>
          <w:bCs/>
        </w:rPr>
        <w:t xml:space="preserve">March 3, 2026) </w:t>
      </w:r>
      <w:r w:rsidR="00723E5F" w:rsidRPr="009E2B8C">
        <w:rPr>
          <w:bCs/>
        </w:rPr>
        <w:t>–</w:t>
      </w:r>
      <w:r w:rsidR="005C7D7D" w:rsidRPr="009E2B8C">
        <w:rPr>
          <w:bCs/>
        </w:rPr>
        <w:t xml:space="preserve"> </w:t>
      </w:r>
      <w:r w:rsidR="00134D41" w:rsidRPr="009E2B8C">
        <w:rPr>
          <w:bCs/>
        </w:rPr>
        <w:t xml:space="preserve">The Fenestration and Glazing Industry Alliance (FGIA) has formalized </w:t>
      </w:r>
      <w:r w:rsidR="00217E85" w:rsidRPr="009E2B8C">
        <w:rPr>
          <w:bCs/>
        </w:rPr>
        <w:t>its</w:t>
      </w:r>
      <w:r w:rsidR="00217E85">
        <w:rPr>
          <w:bCs/>
        </w:rPr>
        <w:t xml:space="preserve"> </w:t>
      </w:r>
      <w:r w:rsidR="00134D41" w:rsidRPr="009E2B8C">
        <w:rPr>
          <w:bCs/>
        </w:rPr>
        <w:t>202</w:t>
      </w:r>
      <w:r w:rsidR="001141DD" w:rsidRPr="009E2B8C">
        <w:rPr>
          <w:bCs/>
        </w:rPr>
        <w:t>7</w:t>
      </w:r>
      <w:r w:rsidR="00134D41" w:rsidRPr="009E2B8C">
        <w:rPr>
          <w:bCs/>
        </w:rPr>
        <w:t xml:space="preserve"> conference events schedule, </w:t>
      </w:r>
      <w:r w:rsidR="001141DD" w:rsidRPr="009E2B8C">
        <w:rPr>
          <w:bCs/>
        </w:rPr>
        <w:t xml:space="preserve">which includes a return to an exclusively in-person Summer Summit. </w:t>
      </w:r>
      <w:r w:rsidR="00C25A4B" w:rsidRPr="009E2B8C">
        <w:rPr>
          <w:bCs/>
        </w:rPr>
        <w:t xml:space="preserve">The in-person Summer Summit will take place </w:t>
      </w:r>
      <w:r w:rsidR="00C25A4B" w:rsidRPr="009E2B8C">
        <w:rPr>
          <w:szCs w:val="22"/>
        </w:rPr>
        <w:t>May 10-</w:t>
      </w:r>
      <w:r w:rsidR="00217E85" w:rsidRPr="009E2B8C">
        <w:rPr>
          <w:szCs w:val="22"/>
        </w:rPr>
        <w:t>12</w:t>
      </w:r>
      <w:r w:rsidR="00217E85">
        <w:rPr>
          <w:szCs w:val="22"/>
        </w:rPr>
        <w:t xml:space="preserve"> </w:t>
      </w:r>
      <w:r w:rsidR="00C25A4B" w:rsidRPr="009E2B8C">
        <w:rPr>
          <w:szCs w:val="22"/>
        </w:rPr>
        <w:t>at the Hilton Downtown Tampa in Tampa, FL</w:t>
      </w:r>
      <w:r w:rsidR="00C25A4B" w:rsidRPr="009E2B8C">
        <w:rPr>
          <w:bCs/>
        </w:rPr>
        <w:t>. The FGIA Southeast Region Summit will immediately follow on May 13 in the same location.</w:t>
      </w:r>
    </w:p>
    <w:p w14:paraId="0578C549" w14:textId="77777777" w:rsidR="001B0BEA" w:rsidRPr="00177E3B" w:rsidRDefault="001B0BEA" w:rsidP="001B0BEA">
      <w:pPr>
        <w:rPr>
          <w:b/>
        </w:rPr>
      </w:pPr>
      <w:r w:rsidRPr="00177E3B">
        <w:rPr>
          <w:b/>
        </w:rPr>
        <w:t xml:space="preserve">In-person Format for </w:t>
      </w:r>
      <w:r>
        <w:rPr>
          <w:b/>
        </w:rPr>
        <w:t xml:space="preserve">the 2027 </w:t>
      </w:r>
      <w:r w:rsidRPr="00177E3B">
        <w:rPr>
          <w:b/>
        </w:rPr>
        <w:t xml:space="preserve">Summer </w:t>
      </w:r>
      <w:r>
        <w:rPr>
          <w:b/>
        </w:rPr>
        <w:t>Summit</w:t>
      </w:r>
    </w:p>
    <w:p w14:paraId="4FDBCB3C" w14:textId="3BCA3F01" w:rsidR="00F026F5" w:rsidRPr="009E2B8C" w:rsidRDefault="00134D41" w:rsidP="00F026F5">
      <w:pPr>
        <w:rPr>
          <w:bCs/>
        </w:rPr>
      </w:pPr>
      <w:r w:rsidRPr="009E2B8C">
        <w:rPr>
          <w:bCs/>
        </w:rPr>
        <w:t>“</w:t>
      </w:r>
      <w:r w:rsidR="004E7C36" w:rsidRPr="009E2B8C">
        <w:rPr>
          <w:rFonts w:eastAsiaTheme="minorEastAsia"/>
        </w:rPr>
        <w:t>In a decision driven by valuable member feedback and an assessment of the most critical member benefits, the FGIA Board of Directors identified a strategic priority for in-person events based on their ability to create stronger connections, better collaboration and greater overall value for our members</w:t>
      </w:r>
      <w:r w:rsidR="00EE1668" w:rsidRPr="009E2B8C">
        <w:rPr>
          <w:bCs/>
        </w:rPr>
        <w:t>,” said Florica Vlad, FGIA Events Manager. “</w:t>
      </w:r>
      <w:r w:rsidR="004E7C36" w:rsidRPr="009E2B8C">
        <w:rPr>
          <w:rFonts w:eastAsiaTheme="minorEastAsia"/>
        </w:rPr>
        <w:t>The Summit will be a dynamic and conveniently located event designed to maximize both productivity and experience</w:t>
      </w:r>
      <w:r w:rsidR="00EE1668" w:rsidRPr="009E2B8C">
        <w:rPr>
          <w:bCs/>
        </w:rPr>
        <w:t>.”</w:t>
      </w:r>
    </w:p>
    <w:p w14:paraId="0C4B8CAB" w14:textId="77777777" w:rsidR="001B0BEA" w:rsidRPr="00177E3B" w:rsidRDefault="001B0BEA" w:rsidP="001B0BEA">
      <w:pPr>
        <w:rPr>
          <w:b/>
        </w:rPr>
      </w:pPr>
      <w:r w:rsidRPr="00177E3B">
        <w:rPr>
          <w:b/>
        </w:rPr>
        <w:t>Cutting Down on Travel and Logistics</w:t>
      </w:r>
    </w:p>
    <w:p w14:paraId="7D11B06D" w14:textId="198FC54F" w:rsidR="00A45316" w:rsidRPr="009E2B8C" w:rsidRDefault="00A45316" w:rsidP="00F026F5">
      <w:r w:rsidRPr="009E2B8C">
        <w:t xml:space="preserve">To address schedule conflicts and time constraints during busy summer months, the Summer Summit dates have been shifted to May. </w:t>
      </w:r>
      <w:r w:rsidR="00C25A4B" w:rsidRPr="009E2B8C">
        <w:rPr>
          <w:bCs/>
        </w:rPr>
        <w:t>A</w:t>
      </w:r>
      <w:r w:rsidR="00F026F5" w:rsidRPr="009E2B8C">
        <w:rPr>
          <w:bCs/>
        </w:rPr>
        <w:t xml:space="preserve"> key difference between the </w:t>
      </w:r>
      <w:r w:rsidR="005A53A2" w:rsidRPr="009E2B8C">
        <w:rPr>
          <w:bCs/>
        </w:rPr>
        <w:t xml:space="preserve">FGIA </w:t>
      </w:r>
      <w:r w:rsidR="00F026F5" w:rsidRPr="009E2B8C">
        <w:rPr>
          <w:bCs/>
        </w:rPr>
        <w:t xml:space="preserve">Summer Summit and </w:t>
      </w:r>
      <w:r w:rsidR="00C25A4B" w:rsidRPr="009E2B8C">
        <w:rPr>
          <w:bCs/>
        </w:rPr>
        <w:t xml:space="preserve">the </w:t>
      </w:r>
      <w:r w:rsidR="00F026F5" w:rsidRPr="009E2B8C">
        <w:rPr>
          <w:bCs/>
        </w:rPr>
        <w:t xml:space="preserve">Annual and Fall Conferences is that </w:t>
      </w:r>
      <w:r w:rsidR="001B0BEA">
        <w:rPr>
          <w:bCs/>
        </w:rPr>
        <w:t>the Summit</w:t>
      </w:r>
      <w:r w:rsidR="001B0BEA" w:rsidRPr="009E2B8C">
        <w:rPr>
          <w:bCs/>
        </w:rPr>
        <w:t xml:space="preserve"> </w:t>
      </w:r>
      <w:r w:rsidR="00F026F5" w:rsidRPr="009E2B8C">
        <w:rPr>
          <w:bCs/>
        </w:rPr>
        <w:t xml:space="preserve">will run from Monday </w:t>
      </w:r>
      <w:r w:rsidR="00C25A4B" w:rsidRPr="009E2B8C">
        <w:rPr>
          <w:bCs/>
        </w:rPr>
        <w:t>midday</w:t>
      </w:r>
      <w:r w:rsidR="00F026F5" w:rsidRPr="009E2B8C">
        <w:rPr>
          <w:bCs/>
        </w:rPr>
        <w:t xml:space="preserve"> to Wednesday midday.</w:t>
      </w:r>
    </w:p>
    <w:p w14:paraId="3D76CD83" w14:textId="7C746D3D" w:rsidR="00F026F5" w:rsidRPr="009E2B8C" w:rsidRDefault="00A45316" w:rsidP="00F026F5">
      <w:pPr>
        <w:rPr>
          <w:bCs/>
        </w:rPr>
      </w:pPr>
      <w:r w:rsidRPr="009E2B8C">
        <w:rPr>
          <w:bCs/>
        </w:rPr>
        <w:t>“</w:t>
      </w:r>
      <w:r w:rsidR="00F026F5" w:rsidRPr="009E2B8C">
        <w:rPr>
          <w:bCs/>
        </w:rPr>
        <w:t>Between this shortened schedule and direct flight availability, many participants will be able to reduce travel time to just three days to take advantage of everything the event has to offer</w:t>
      </w:r>
      <w:r w:rsidRPr="009E2B8C">
        <w:rPr>
          <w:bCs/>
        </w:rPr>
        <w:t>,” said Vlad</w:t>
      </w:r>
      <w:r w:rsidR="00F026F5" w:rsidRPr="009E2B8C">
        <w:rPr>
          <w:bCs/>
        </w:rPr>
        <w:t>.</w:t>
      </w:r>
    </w:p>
    <w:p w14:paraId="0A73C0B5" w14:textId="77777777" w:rsidR="001B0BEA" w:rsidRPr="00177E3B" w:rsidRDefault="001B0BEA" w:rsidP="001B0BEA">
      <w:pPr>
        <w:rPr>
          <w:b/>
        </w:rPr>
      </w:pPr>
      <w:r w:rsidRPr="00177E3B">
        <w:rPr>
          <w:b/>
        </w:rPr>
        <w:t>Dynamic Event Schedules</w:t>
      </w:r>
    </w:p>
    <w:p w14:paraId="5FAD24C5" w14:textId="79F66458" w:rsidR="001B0BEA" w:rsidRDefault="001B0BEA" w:rsidP="00F026F5">
      <w:pPr>
        <w:rPr>
          <w:bCs/>
        </w:rPr>
      </w:pPr>
      <w:r w:rsidRPr="009E2B8C">
        <w:rPr>
          <w:bCs/>
        </w:rPr>
        <w:t>“In conjunction with the shortened schedule, the format and programming will also be distinct from FGIA Annual and Fall Conferences. Rather than engaging in committee and task group work, the goals of the event will be around learning and interactive engagement</w:t>
      </w:r>
      <w:r>
        <w:rPr>
          <w:bCs/>
        </w:rPr>
        <w:t>,</w:t>
      </w:r>
      <w:r w:rsidRPr="009E2B8C">
        <w:rPr>
          <w:bCs/>
        </w:rPr>
        <w:t>”</w:t>
      </w:r>
      <w:r>
        <w:rPr>
          <w:bCs/>
        </w:rPr>
        <w:t xml:space="preserve"> according to Vlad.</w:t>
      </w:r>
    </w:p>
    <w:p w14:paraId="32FFAF4E" w14:textId="7DA936ED" w:rsidR="00F026F5" w:rsidRPr="009E2B8C" w:rsidRDefault="00F026F5" w:rsidP="00F026F5">
      <w:pPr>
        <w:rPr>
          <w:bCs/>
        </w:rPr>
      </w:pPr>
      <w:r w:rsidRPr="009E2B8C">
        <w:rPr>
          <w:bCs/>
        </w:rPr>
        <w:lastRenderedPageBreak/>
        <w:t xml:space="preserve">The schedule concept is currently targeted to include two tracks delivering critical reports on technical and industry topics that are rapidly evolving such as </w:t>
      </w:r>
      <w:r w:rsidR="005A53A2" w:rsidRPr="009E2B8C">
        <w:rPr>
          <w:bCs/>
        </w:rPr>
        <w:t xml:space="preserve">building </w:t>
      </w:r>
      <w:r w:rsidRPr="009E2B8C">
        <w:rPr>
          <w:bCs/>
        </w:rPr>
        <w:t xml:space="preserve">codes or regulatory and legislative requirements. </w:t>
      </w:r>
      <w:r w:rsidR="00C25A4B" w:rsidRPr="009E2B8C">
        <w:rPr>
          <w:bCs/>
        </w:rPr>
        <w:t>FGIA will</w:t>
      </w:r>
      <w:r w:rsidRPr="009E2B8C">
        <w:rPr>
          <w:bCs/>
        </w:rPr>
        <w:t xml:space="preserve"> also offer panel presentations and discussion forums to engage members in strategizing needs and new technical initiatives as well as to address trends and high-interest topics.</w:t>
      </w:r>
      <w:r w:rsidR="00C25A4B" w:rsidRPr="009E2B8C">
        <w:rPr>
          <w:bCs/>
        </w:rPr>
        <w:t xml:space="preserve"> </w:t>
      </w:r>
      <w:r w:rsidRPr="009E2B8C">
        <w:rPr>
          <w:bCs/>
        </w:rPr>
        <w:t xml:space="preserve">Well-known event features like </w:t>
      </w:r>
      <w:r w:rsidR="00C25A4B" w:rsidRPr="009E2B8C">
        <w:rPr>
          <w:bCs/>
        </w:rPr>
        <w:t>the</w:t>
      </w:r>
      <w:r w:rsidRPr="009E2B8C">
        <w:rPr>
          <w:bCs/>
        </w:rPr>
        <w:t xml:space="preserve"> hands-on workshops and Product Showcase are also targeted for inclusion</w:t>
      </w:r>
      <w:r w:rsidR="00C25A4B" w:rsidRPr="009E2B8C">
        <w:rPr>
          <w:bCs/>
        </w:rPr>
        <w:t>.</w:t>
      </w:r>
      <w:r w:rsidRPr="009E2B8C">
        <w:rPr>
          <w:bCs/>
        </w:rPr>
        <w:t xml:space="preserve"> </w:t>
      </w:r>
      <w:r w:rsidR="00C25A4B" w:rsidRPr="009E2B8C">
        <w:rPr>
          <w:bCs/>
        </w:rPr>
        <w:t>FGIA</w:t>
      </w:r>
      <w:r w:rsidRPr="009E2B8C">
        <w:rPr>
          <w:bCs/>
        </w:rPr>
        <w:t xml:space="preserve"> is </w:t>
      </w:r>
      <w:r w:rsidR="00C25A4B" w:rsidRPr="009E2B8C">
        <w:rPr>
          <w:bCs/>
        </w:rPr>
        <w:t xml:space="preserve">also </w:t>
      </w:r>
      <w:r w:rsidRPr="009E2B8C">
        <w:rPr>
          <w:bCs/>
        </w:rPr>
        <w:t>exploring curating content tailored for member executives and young professionals.</w:t>
      </w:r>
    </w:p>
    <w:p w14:paraId="5603760A" w14:textId="450F6083" w:rsidR="00F026F5" w:rsidRDefault="00C25A4B" w:rsidP="00EE1668">
      <w:pPr>
        <w:rPr>
          <w:bCs/>
        </w:rPr>
      </w:pPr>
      <w:r w:rsidRPr="009E2B8C">
        <w:rPr>
          <w:bCs/>
        </w:rPr>
        <w:t>“</w:t>
      </w:r>
      <w:r w:rsidR="00F026F5" w:rsidRPr="009E2B8C">
        <w:rPr>
          <w:bCs/>
        </w:rPr>
        <w:t>This overall strategy reflects our commitment to delivering high-impact, engaging events that meet the evolving needs of our members</w:t>
      </w:r>
      <w:r w:rsidRPr="009E2B8C">
        <w:rPr>
          <w:bCs/>
        </w:rPr>
        <w:t>,” said Vlad.</w:t>
      </w:r>
    </w:p>
    <w:p w14:paraId="2CAA8A85" w14:textId="213D1EF1" w:rsidR="003F3D28" w:rsidRPr="00311844" w:rsidRDefault="00134D41" w:rsidP="003F3D28">
      <w:pPr>
        <w:rPr>
          <w:b/>
          <w:bCs/>
          <w:szCs w:val="22"/>
        </w:rPr>
      </w:pPr>
      <w:r w:rsidRPr="00311844">
        <w:rPr>
          <w:b/>
          <w:bCs/>
          <w:szCs w:val="22"/>
        </w:rPr>
        <w:t>202</w:t>
      </w:r>
      <w:r w:rsidR="000F5813">
        <w:rPr>
          <w:b/>
          <w:bCs/>
          <w:szCs w:val="22"/>
        </w:rPr>
        <w:t>7</w:t>
      </w:r>
      <w:r w:rsidRPr="00311844">
        <w:rPr>
          <w:b/>
          <w:bCs/>
          <w:szCs w:val="22"/>
        </w:rPr>
        <w:t xml:space="preserve"> FGIA Events</w:t>
      </w:r>
    </w:p>
    <w:p w14:paraId="5388846B" w14:textId="58AADE8E" w:rsidR="00311844" w:rsidRPr="00F026F5" w:rsidRDefault="001549F5" w:rsidP="00311844">
      <w:pPr>
        <w:pStyle w:val="ListParagraph"/>
        <w:numPr>
          <w:ilvl w:val="0"/>
          <w:numId w:val="19"/>
        </w:numPr>
        <w:rPr>
          <w:szCs w:val="22"/>
        </w:rPr>
      </w:pPr>
      <w:r w:rsidRPr="00F026F5">
        <w:t xml:space="preserve">Annual Conference, </w:t>
      </w:r>
      <w:r w:rsidR="00F026F5" w:rsidRPr="00F026F5">
        <w:rPr>
          <w:szCs w:val="22"/>
        </w:rPr>
        <w:t>February 8-12</w:t>
      </w:r>
      <w:r w:rsidR="00311844" w:rsidRPr="00F026F5">
        <w:rPr>
          <w:szCs w:val="22"/>
        </w:rPr>
        <w:t xml:space="preserve"> – </w:t>
      </w:r>
      <w:r w:rsidR="00F026F5" w:rsidRPr="00F026F5">
        <w:rPr>
          <w:szCs w:val="22"/>
        </w:rPr>
        <w:t>Westin Cape Coral, Cape Coral, FL</w:t>
      </w:r>
    </w:p>
    <w:p w14:paraId="6D82F1C0" w14:textId="1FB3B229" w:rsidR="00F026F5" w:rsidRPr="00F026F5" w:rsidRDefault="00F026F5" w:rsidP="00F026F5">
      <w:pPr>
        <w:pStyle w:val="ListParagraph"/>
        <w:numPr>
          <w:ilvl w:val="0"/>
          <w:numId w:val="19"/>
        </w:numPr>
        <w:rPr>
          <w:szCs w:val="22"/>
        </w:rPr>
      </w:pPr>
      <w:r w:rsidRPr="00F026F5">
        <w:t xml:space="preserve">Summer Summit, </w:t>
      </w:r>
      <w:r w:rsidRPr="00F026F5">
        <w:rPr>
          <w:szCs w:val="22"/>
        </w:rPr>
        <w:t>May 10-12</w:t>
      </w:r>
      <w:r w:rsidR="00A421C7">
        <w:rPr>
          <w:szCs w:val="22"/>
        </w:rPr>
        <w:t xml:space="preserve"> </w:t>
      </w:r>
      <w:r w:rsidRPr="00F026F5">
        <w:rPr>
          <w:szCs w:val="22"/>
        </w:rPr>
        <w:t>– Hilton Downtown Tampa, Tampa, FL</w:t>
      </w:r>
    </w:p>
    <w:p w14:paraId="1D902ADB" w14:textId="7ABF9AB8" w:rsidR="00311844" w:rsidRPr="00F026F5" w:rsidRDefault="00D64240" w:rsidP="00311844">
      <w:pPr>
        <w:pStyle w:val="ListParagraph"/>
        <w:numPr>
          <w:ilvl w:val="0"/>
          <w:numId w:val="19"/>
        </w:numPr>
        <w:rPr>
          <w:szCs w:val="22"/>
        </w:rPr>
      </w:pPr>
      <w:r w:rsidRPr="00F026F5">
        <w:t xml:space="preserve">Southeast Region Meeting, </w:t>
      </w:r>
      <w:r w:rsidR="00F76475" w:rsidRPr="00F026F5">
        <w:rPr>
          <w:szCs w:val="22"/>
        </w:rPr>
        <w:t xml:space="preserve">May </w:t>
      </w:r>
      <w:r w:rsidR="00F026F5" w:rsidRPr="00F026F5">
        <w:rPr>
          <w:szCs w:val="22"/>
        </w:rPr>
        <w:t>13</w:t>
      </w:r>
      <w:r w:rsidR="00311844" w:rsidRPr="00F026F5">
        <w:rPr>
          <w:szCs w:val="22"/>
        </w:rPr>
        <w:t xml:space="preserve"> – </w:t>
      </w:r>
      <w:r w:rsidR="00F76475" w:rsidRPr="00F026F5">
        <w:rPr>
          <w:szCs w:val="22"/>
        </w:rPr>
        <w:t>Hilton Tampa Downtown, Tampa, FL</w:t>
      </w:r>
    </w:p>
    <w:p w14:paraId="0ACA21CB" w14:textId="40DA74BA" w:rsidR="00311844" w:rsidRPr="00F026F5" w:rsidRDefault="00D64240" w:rsidP="00311844">
      <w:pPr>
        <w:pStyle w:val="ListParagraph"/>
        <w:numPr>
          <w:ilvl w:val="0"/>
          <w:numId w:val="19"/>
        </w:numPr>
        <w:rPr>
          <w:szCs w:val="22"/>
        </w:rPr>
      </w:pPr>
      <w:r w:rsidRPr="00F026F5">
        <w:t xml:space="preserve">Fall Conference, </w:t>
      </w:r>
      <w:r w:rsidR="00F026F5" w:rsidRPr="00F026F5">
        <w:rPr>
          <w:szCs w:val="22"/>
        </w:rPr>
        <w:t>September 20-23</w:t>
      </w:r>
      <w:r w:rsidR="00311844" w:rsidRPr="00F026F5">
        <w:rPr>
          <w:szCs w:val="22"/>
        </w:rPr>
        <w:t xml:space="preserve"> – </w:t>
      </w:r>
      <w:r w:rsidR="00F76475" w:rsidRPr="00F026F5">
        <w:rPr>
          <w:szCs w:val="22"/>
        </w:rPr>
        <w:t>Hyatt Regency</w:t>
      </w:r>
      <w:r w:rsidR="00F026F5" w:rsidRPr="00F026F5">
        <w:rPr>
          <w:szCs w:val="22"/>
        </w:rPr>
        <w:t xml:space="preserve"> Bellevue, Seattle, WA</w:t>
      </w:r>
    </w:p>
    <w:p w14:paraId="0025EA58" w14:textId="56F3C075" w:rsidR="002C156D" w:rsidRPr="00311844" w:rsidRDefault="00930EA7" w:rsidP="007D091F">
      <w:pPr>
        <w:rPr>
          <w:szCs w:val="22"/>
        </w:rPr>
      </w:pPr>
      <w:r w:rsidRPr="00311844">
        <w:rPr>
          <w:szCs w:val="22"/>
        </w:rPr>
        <w:t>For mo</w:t>
      </w:r>
      <w:r w:rsidR="00CE734A" w:rsidRPr="00311844">
        <w:rPr>
          <w:szCs w:val="22"/>
        </w:rPr>
        <w:t>re information</w:t>
      </w:r>
      <w:r w:rsidR="00917314" w:rsidRPr="00311844">
        <w:rPr>
          <w:szCs w:val="22"/>
        </w:rPr>
        <w:t xml:space="preserve"> about FGIA </w:t>
      </w:r>
      <w:r w:rsidR="00C25A4B">
        <w:rPr>
          <w:szCs w:val="22"/>
        </w:rPr>
        <w:t>events</w:t>
      </w:r>
      <w:r w:rsidR="00F8328B" w:rsidRPr="00311844">
        <w:rPr>
          <w:szCs w:val="22"/>
        </w:rPr>
        <w:t>,</w:t>
      </w:r>
      <w:r w:rsidR="00CE734A" w:rsidRPr="00311844">
        <w:rPr>
          <w:szCs w:val="22"/>
        </w:rPr>
        <w:t xml:space="preserve"> </w:t>
      </w:r>
      <w:r w:rsidR="00723E5F" w:rsidRPr="00311844">
        <w:rPr>
          <w:szCs w:val="22"/>
        </w:rPr>
        <w:t>visit</w:t>
      </w:r>
      <w:r w:rsidR="00F526AA" w:rsidRPr="00311844">
        <w:rPr>
          <w:szCs w:val="22"/>
        </w:rPr>
        <w:t xml:space="preserve"> </w:t>
      </w:r>
      <w:hyperlink r:id="rId10" w:history="1">
        <w:r w:rsidR="00C25A4B">
          <w:rPr>
            <w:rStyle w:val="Hyperlink"/>
            <w:sz w:val="22"/>
            <w:szCs w:val="22"/>
          </w:rPr>
          <w:t>FGIAonline.org/events</w:t>
        </w:r>
      </w:hyperlink>
      <w:r w:rsidR="00F13E41" w:rsidRPr="00311844">
        <w:rPr>
          <w:szCs w:val="22"/>
        </w:rPr>
        <w:t>.</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1"/>
      <w:headerReference w:type="default" r:id="rId12"/>
      <w:footerReference w:type="even" r:id="rId13"/>
      <w:footerReference w:type="default" r:id="rId14"/>
      <w:headerReference w:type="first" r:id="rId15"/>
      <w:footerReference w:type="first" r:id="rId16"/>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761D" w14:textId="77777777" w:rsidR="00ED3AC5" w:rsidRDefault="00ED3AC5">
      <w:pPr>
        <w:spacing w:after="0" w:line="240" w:lineRule="auto"/>
      </w:pPr>
      <w:r>
        <w:separator/>
      </w:r>
    </w:p>
  </w:endnote>
  <w:endnote w:type="continuationSeparator" w:id="0">
    <w:p w14:paraId="5CAE556A" w14:textId="77777777" w:rsidR="00ED3AC5" w:rsidRDefault="00ED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0A2D" w14:textId="77777777" w:rsidR="00ED3AC5" w:rsidRDefault="00ED3AC5">
      <w:pPr>
        <w:spacing w:after="0" w:line="240" w:lineRule="auto"/>
      </w:pPr>
      <w:r>
        <w:separator/>
      </w:r>
    </w:p>
  </w:footnote>
  <w:footnote w:type="continuationSeparator" w:id="0">
    <w:p w14:paraId="5D4AC775" w14:textId="77777777" w:rsidR="00ED3AC5" w:rsidRDefault="00ED3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20C16"/>
    <w:multiLevelType w:val="hybridMultilevel"/>
    <w:tmpl w:val="9B64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D7A8B"/>
    <w:multiLevelType w:val="hybridMultilevel"/>
    <w:tmpl w:val="1258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96FF9"/>
    <w:multiLevelType w:val="multilevel"/>
    <w:tmpl w:val="F3A6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0671B"/>
    <w:multiLevelType w:val="multilevel"/>
    <w:tmpl w:val="9C8C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5"/>
  </w:num>
  <w:num w:numId="3" w16cid:durableId="2017417357">
    <w:abstractNumId w:val="9"/>
  </w:num>
  <w:num w:numId="4" w16cid:durableId="1391268474">
    <w:abstractNumId w:val="2"/>
  </w:num>
  <w:num w:numId="5" w16cid:durableId="1773815073">
    <w:abstractNumId w:val="14"/>
  </w:num>
  <w:num w:numId="6" w16cid:durableId="396899400">
    <w:abstractNumId w:val="0"/>
  </w:num>
  <w:num w:numId="7" w16cid:durableId="73597612">
    <w:abstractNumId w:val="4"/>
  </w:num>
  <w:num w:numId="8" w16cid:durableId="1853953106">
    <w:abstractNumId w:val="1"/>
  </w:num>
  <w:num w:numId="9" w16cid:durableId="2075085138">
    <w:abstractNumId w:val="8"/>
  </w:num>
  <w:num w:numId="10" w16cid:durableId="1150293424">
    <w:abstractNumId w:val="16"/>
  </w:num>
  <w:num w:numId="11" w16cid:durableId="558713910">
    <w:abstractNumId w:val="10"/>
  </w:num>
  <w:num w:numId="12" w16cid:durableId="170217207">
    <w:abstractNumId w:val="6"/>
  </w:num>
  <w:num w:numId="13" w16cid:durableId="649748747">
    <w:abstractNumId w:val="17"/>
  </w:num>
  <w:num w:numId="14" w16cid:durableId="476531495">
    <w:abstractNumId w:val="12"/>
  </w:num>
  <w:num w:numId="15" w16cid:durableId="1875968756">
    <w:abstractNumId w:val="13"/>
  </w:num>
  <w:num w:numId="16" w16cid:durableId="379674139">
    <w:abstractNumId w:val="7"/>
  </w:num>
  <w:num w:numId="17" w16cid:durableId="1392846376">
    <w:abstractNumId w:val="11"/>
  </w:num>
  <w:num w:numId="18" w16cid:durableId="1664435558">
    <w:abstractNumId w:val="5"/>
  </w:num>
  <w:num w:numId="19" w16cid:durableId="1393650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5B35"/>
    <w:rsid w:val="00006A31"/>
    <w:rsid w:val="000070B8"/>
    <w:rsid w:val="00013A8A"/>
    <w:rsid w:val="00020A97"/>
    <w:rsid w:val="00024E59"/>
    <w:rsid w:val="000324E7"/>
    <w:rsid w:val="00037F97"/>
    <w:rsid w:val="000457C3"/>
    <w:rsid w:val="0004674B"/>
    <w:rsid w:val="000468D2"/>
    <w:rsid w:val="00047523"/>
    <w:rsid w:val="00052F0A"/>
    <w:rsid w:val="000625A4"/>
    <w:rsid w:val="00070530"/>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B0066"/>
    <w:rsid w:val="000C0743"/>
    <w:rsid w:val="000C7575"/>
    <w:rsid w:val="000D1085"/>
    <w:rsid w:val="000E1D4F"/>
    <w:rsid w:val="000E2578"/>
    <w:rsid w:val="000E28AE"/>
    <w:rsid w:val="000E2B1B"/>
    <w:rsid w:val="000F28C4"/>
    <w:rsid w:val="000F32D4"/>
    <w:rsid w:val="000F5813"/>
    <w:rsid w:val="001027F1"/>
    <w:rsid w:val="00104E07"/>
    <w:rsid w:val="00111B4D"/>
    <w:rsid w:val="00112C64"/>
    <w:rsid w:val="00112D48"/>
    <w:rsid w:val="001141DD"/>
    <w:rsid w:val="001160A2"/>
    <w:rsid w:val="00116B2B"/>
    <w:rsid w:val="0012165C"/>
    <w:rsid w:val="001269F0"/>
    <w:rsid w:val="00126AF7"/>
    <w:rsid w:val="00127917"/>
    <w:rsid w:val="00134D41"/>
    <w:rsid w:val="00135975"/>
    <w:rsid w:val="00135DCD"/>
    <w:rsid w:val="001418B1"/>
    <w:rsid w:val="0014665D"/>
    <w:rsid w:val="001549F5"/>
    <w:rsid w:val="001551CB"/>
    <w:rsid w:val="00157286"/>
    <w:rsid w:val="00162CE8"/>
    <w:rsid w:val="00186B9A"/>
    <w:rsid w:val="00192775"/>
    <w:rsid w:val="00193DC9"/>
    <w:rsid w:val="00195B04"/>
    <w:rsid w:val="001A2624"/>
    <w:rsid w:val="001A39FC"/>
    <w:rsid w:val="001A581E"/>
    <w:rsid w:val="001B0BEA"/>
    <w:rsid w:val="001B3C22"/>
    <w:rsid w:val="001B5742"/>
    <w:rsid w:val="001C58B5"/>
    <w:rsid w:val="001C5E9D"/>
    <w:rsid w:val="001C7E3F"/>
    <w:rsid w:val="001D1B42"/>
    <w:rsid w:val="001D7A21"/>
    <w:rsid w:val="001E03A4"/>
    <w:rsid w:val="001E3C66"/>
    <w:rsid w:val="001E5803"/>
    <w:rsid w:val="001F3218"/>
    <w:rsid w:val="001F41AD"/>
    <w:rsid w:val="002062DB"/>
    <w:rsid w:val="002065B0"/>
    <w:rsid w:val="002164DD"/>
    <w:rsid w:val="00217E85"/>
    <w:rsid w:val="00221DF1"/>
    <w:rsid w:val="00226754"/>
    <w:rsid w:val="002302BE"/>
    <w:rsid w:val="0023267C"/>
    <w:rsid w:val="0023350C"/>
    <w:rsid w:val="002347B7"/>
    <w:rsid w:val="00236D75"/>
    <w:rsid w:val="00240D93"/>
    <w:rsid w:val="0024424C"/>
    <w:rsid w:val="00245621"/>
    <w:rsid w:val="002463A4"/>
    <w:rsid w:val="0025134B"/>
    <w:rsid w:val="00253433"/>
    <w:rsid w:val="0025359D"/>
    <w:rsid w:val="00263188"/>
    <w:rsid w:val="002649EB"/>
    <w:rsid w:val="0027036E"/>
    <w:rsid w:val="00270664"/>
    <w:rsid w:val="00280241"/>
    <w:rsid w:val="0028039D"/>
    <w:rsid w:val="0028373F"/>
    <w:rsid w:val="00285342"/>
    <w:rsid w:val="00290DAE"/>
    <w:rsid w:val="002947ED"/>
    <w:rsid w:val="00297782"/>
    <w:rsid w:val="002A0243"/>
    <w:rsid w:val="002A2B5D"/>
    <w:rsid w:val="002A3BCB"/>
    <w:rsid w:val="002A3F87"/>
    <w:rsid w:val="002A5BF0"/>
    <w:rsid w:val="002B0AE9"/>
    <w:rsid w:val="002B7839"/>
    <w:rsid w:val="002B7ABA"/>
    <w:rsid w:val="002C156D"/>
    <w:rsid w:val="002D731F"/>
    <w:rsid w:val="002E4EA2"/>
    <w:rsid w:val="002E5348"/>
    <w:rsid w:val="002F2E8A"/>
    <w:rsid w:val="002F60E9"/>
    <w:rsid w:val="002F6401"/>
    <w:rsid w:val="0030043C"/>
    <w:rsid w:val="00303CE5"/>
    <w:rsid w:val="0030490D"/>
    <w:rsid w:val="00305C52"/>
    <w:rsid w:val="00305DAD"/>
    <w:rsid w:val="00311844"/>
    <w:rsid w:val="0033224B"/>
    <w:rsid w:val="00332539"/>
    <w:rsid w:val="003375FE"/>
    <w:rsid w:val="00340065"/>
    <w:rsid w:val="00342D50"/>
    <w:rsid w:val="003443B6"/>
    <w:rsid w:val="00345218"/>
    <w:rsid w:val="0035399C"/>
    <w:rsid w:val="00356961"/>
    <w:rsid w:val="0036051A"/>
    <w:rsid w:val="0036575D"/>
    <w:rsid w:val="003678EE"/>
    <w:rsid w:val="00367A21"/>
    <w:rsid w:val="003716A6"/>
    <w:rsid w:val="00380F96"/>
    <w:rsid w:val="0038384C"/>
    <w:rsid w:val="0038451E"/>
    <w:rsid w:val="00384B5C"/>
    <w:rsid w:val="00396D85"/>
    <w:rsid w:val="00396FE6"/>
    <w:rsid w:val="003B017E"/>
    <w:rsid w:val="003B437E"/>
    <w:rsid w:val="003C4460"/>
    <w:rsid w:val="003C5DF4"/>
    <w:rsid w:val="003D56A5"/>
    <w:rsid w:val="003D5897"/>
    <w:rsid w:val="003E026C"/>
    <w:rsid w:val="003E19CA"/>
    <w:rsid w:val="003E2135"/>
    <w:rsid w:val="003E2407"/>
    <w:rsid w:val="003E2D03"/>
    <w:rsid w:val="003F00F7"/>
    <w:rsid w:val="003F1C8A"/>
    <w:rsid w:val="003F3D28"/>
    <w:rsid w:val="003F7709"/>
    <w:rsid w:val="00404769"/>
    <w:rsid w:val="00404EBB"/>
    <w:rsid w:val="004071D2"/>
    <w:rsid w:val="00413777"/>
    <w:rsid w:val="00420E43"/>
    <w:rsid w:val="004279EC"/>
    <w:rsid w:val="00427C3D"/>
    <w:rsid w:val="00433A83"/>
    <w:rsid w:val="00434955"/>
    <w:rsid w:val="00441AF2"/>
    <w:rsid w:val="00447D3D"/>
    <w:rsid w:val="00465888"/>
    <w:rsid w:val="004760EA"/>
    <w:rsid w:val="00476339"/>
    <w:rsid w:val="00476846"/>
    <w:rsid w:val="004777D3"/>
    <w:rsid w:val="00477E93"/>
    <w:rsid w:val="0048328A"/>
    <w:rsid w:val="00486661"/>
    <w:rsid w:val="004907CC"/>
    <w:rsid w:val="00494C61"/>
    <w:rsid w:val="004A05C5"/>
    <w:rsid w:val="004A1526"/>
    <w:rsid w:val="004B6EC3"/>
    <w:rsid w:val="004B74AD"/>
    <w:rsid w:val="004C31E0"/>
    <w:rsid w:val="004C35D9"/>
    <w:rsid w:val="004C65DB"/>
    <w:rsid w:val="004D07F0"/>
    <w:rsid w:val="004D11C0"/>
    <w:rsid w:val="004D7762"/>
    <w:rsid w:val="004E37DE"/>
    <w:rsid w:val="004E46FE"/>
    <w:rsid w:val="004E5DB8"/>
    <w:rsid w:val="004E7C36"/>
    <w:rsid w:val="004F194C"/>
    <w:rsid w:val="004F3A25"/>
    <w:rsid w:val="004F6E72"/>
    <w:rsid w:val="00502073"/>
    <w:rsid w:val="0050488E"/>
    <w:rsid w:val="00506F0B"/>
    <w:rsid w:val="0052064A"/>
    <w:rsid w:val="00524FC3"/>
    <w:rsid w:val="005257C4"/>
    <w:rsid w:val="0052685A"/>
    <w:rsid w:val="00530B72"/>
    <w:rsid w:val="00532659"/>
    <w:rsid w:val="005404D7"/>
    <w:rsid w:val="0054638A"/>
    <w:rsid w:val="005500F1"/>
    <w:rsid w:val="00566D81"/>
    <w:rsid w:val="00570D21"/>
    <w:rsid w:val="0057201B"/>
    <w:rsid w:val="00575ECC"/>
    <w:rsid w:val="00576237"/>
    <w:rsid w:val="005839A5"/>
    <w:rsid w:val="005875E8"/>
    <w:rsid w:val="00595CCB"/>
    <w:rsid w:val="00596EF5"/>
    <w:rsid w:val="005A53A2"/>
    <w:rsid w:val="005B6151"/>
    <w:rsid w:val="005B684C"/>
    <w:rsid w:val="005B69E5"/>
    <w:rsid w:val="005C15B4"/>
    <w:rsid w:val="005C5FD0"/>
    <w:rsid w:val="005C7D7D"/>
    <w:rsid w:val="005D4F98"/>
    <w:rsid w:val="005D6362"/>
    <w:rsid w:val="005D762F"/>
    <w:rsid w:val="005E13CE"/>
    <w:rsid w:val="005E2908"/>
    <w:rsid w:val="005E562A"/>
    <w:rsid w:val="005E7A8B"/>
    <w:rsid w:val="006022C3"/>
    <w:rsid w:val="00603FAD"/>
    <w:rsid w:val="00604C84"/>
    <w:rsid w:val="00606D78"/>
    <w:rsid w:val="006234A0"/>
    <w:rsid w:val="0062398A"/>
    <w:rsid w:val="006317F5"/>
    <w:rsid w:val="00631C6B"/>
    <w:rsid w:val="00633C63"/>
    <w:rsid w:val="00635D81"/>
    <w:rsid w:val="00655CA4"/>
    <w:rsid w:val="00660EF6"/>
    <w:rsid w:val="00663171"/>
    <w:rsid w:val="00664729"/>
    <w:rsid w:val="00664BE4"/>
    <w:rsid w:val="00666E4C"/>
    <w:rsid w:val="00674CCF"/>
    <w:rsid w:val="0067712B"/>
    <w:rsid w:val="00677FC8"/>
    <w:rsid w:val="00682364"/>
    <w:rsid w:val="006839AC"/>
    <w:rsid w:val="0069166D"/>
    <w:rsid w:val="006926B3"/>
    <w:rsid w:val="006973F6"/>
    <w:rsid w:val="00697799"/>
    <w:rsid w:val="006A31FF"/>
    <w:rsid w:val="006A5BEE"/>
    <w:rsid w:val="006A6D2D"/>
    <w:rsid w:val="006B64AE"/>
    <w:rsid w:val="006C294F"/>
    <w:rsid w:val="006C5F6E"/>
    <w:rsid w:val="006C7A51"/>
    <w:rsid w:val="006C7A6C"/>
    <w:rsid w:val="006D77FA"/>
    <w:rsid w:val="006D7D86"/>
    <w:rsid w:val="006E3044"/>
    <w:rsid w:val="006E618F"/>
    <w:rsid w:val="006F7457"/>
    <w:rsid w:val="006F791A"/>
    <w:rsid w:val="00700754"/>
    <w:rsid w:val="00703164"/>
    <w:rsid w:val="00704E8B"/>
    <w:rsid w:val="007129DE"/>
    <w:rsid w:val="007142AD"/>
    <w:rsid w:val="00715215"/>
    <w:rsid w:val="00716346"/>
    <w:rsid w:val="00717DD7"/>
    <w:rsid w:val="00720096"/>
    <w:rsid w:val="00720947"/>
    <w:rsid w:val="00723E5F"/>
    <w:rsid w:val="0072737D"/>
    <w:rsid w:val="007324C3"/>
    <w:rsid w:val="0073489E"/>
    <w:rsid w:val="00736EE8"/>
    <w:rsid w:val="00743B9B"/>
    <w:rsid w:val="007545A1"/>
    <w:rsid w:val="00756007"/>
    <w:rsid w:val="0075749E"/>
    <w:rsid w:val="007621A7"/>
    <w:rsid w:val="007750EA"/>
    <w:rsid w:val="0077731F"/>
    <w:rsid w:val="00783EA4"/>
    <w:rsid w:val="00784394"/>
    <w:rsid w:val="00784F7B"/>
    <w:rsid w:val="007905BA"/>
    <w:rsid w:val="00791AFA"/>
    <w:rsid w:val="00791C14"/>
    <w:rsid w:val="007A3F22"/>
    <w:rsid w:val="007A5E7D"/>
    <w:rsid w:val="007B02BC"/>
    <w:rsid w:val="007B11B8"/>
    <w:rsid w:val="007B3A4C"/>
    <w:rsid w:val="007C501E"/>
    <w:rsid w:val="007D091F"/>
    <w:rsid w:val="007D20E2"/>
    <w:rsid w:val="007E11C7"/>
    <w:rsid w:val="007E3DFE"/>
    <w:rsid w:val="007F075D"/>
    <w:rsid w:val="007F0777"/>
    <w:rsid w:val="00802F68"/>
    <w:rsid w:val="00806290"/>
    <w:rsid w:val="00806E15"/>
    <w:rsid w:val="0080753C"/>
    <w:rsid w:val="00812DC3"/>
    <w:rsid w:val="00813F90"/>
    <w:rsid w:val="00817E51"/>
    <w:rsid w:val="008260FB"/>
    <w:rsid w:val="008351DB"/>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702CA"/>
    <w:rsid w:val="00873627"/>
    <w:rsid w:val="00875CBA"/>
    <w:rsid w:val="008762B3"/>
    <w:rsid w:val="00885158"/>
    <w:rsid w:val="008868C4"/>
    <w:rsid w:val="0089483A"/>
    <w:rsid w:val="00895F3C"/>
    <w:rsid w:val="008A244F"/>
    <w:rsid w:val="008A2688"/>
    <w:rsid w:val="008A3CDE"/>
    <w:rsid w:val="008B5249"/>
    <w:rsid w:val="008B7133"/>
    <w:rsid w:val="008D2053"/>
    <w:rsid w:val="008D67D5"/>
    <w:rsid w:val="008D6F93"/>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25E9"/>
    <w:rsid w:val="00943896"/>
    <w:rsid w:val="00944FA5"/>
    <w:rsid w:val="00947D40"/>
    <w:rsid w:val="00954264"/>
    <w:rsid w:val="00962E75"/>
    <w:rsid w:val="00962E87"/>
    <w:rsid w:val="00963420"/>
    <w:rsid w:val="00967D62"/>
    <w:rsid w:val="00974E9A"/>
    <w:rsid w:val="00975E10"/>
    <w:rsid w:val="00996982"/>
    <w:rsid w:val="009A0248"/>
    <w:rsid w:val="009A23BB"/>
    <w:rsid w:val="009A2C5D"/>
    <w:rsid w:val="009A2DEF"/>
    <w:rsid w:val="009B3BB5"/>
    <w:rsid w:val="009B572A"/>
    <w:rsid w:val="009C1FCE"/>
    <w:rsid w:val="009C478A"/>
    <w:rsid w:val="009D4E05"/>
    <w:rsid w:val="009D626F"/>
    <w:rsid w:val="009D7532"/>
    <w:rsid w:val="009D78B5"/>
    <w:rsid w:val="009E2B8C"/>
    <w:rsid w:val="009E5CA5"/>
    <w:rsid w:val="009E773D"/>
    <w:rsid w:val="009E7961"/>
    <w:rsid w:val="009E797A"/>
    <w:rsid w:val="009F4F88"/>
    <w:rsid w:val="009F6D20"/>
    <w:rsid w:val="00A03A37"/>
    <w:rsid w:val="00A058EF"/>
    <w:rsid w:val="00A1046C"/>
    <w:rsid w:val="00A3027E"/>
    <w:rsid w:val="00A311A2"/>
    <w:rsid w:val="00A361DA"/>
    <w:rsid w:val="00A41F02"/>
    <w:rsid w:val="00A421C7"/>
    <w:rsid w:val="00A43F9D"/>
    <w:rsid w:val="00A441A2"/>
    <w:rsid w:val="00A45316"/>
    <w:rsid w:val="00A46A06"/>
    <w:rsid w:val="00A562EC"/>
    <w:rsid w:val="00A65771"/>
    <w:rsid w:val="00A7487C"/>
    <w:rsid w:val="00A7509E"/>
    <w:rsid w:val="00A75D7F"/>
    <w:rsid w:val="00A802C0"/>
    <w:rsid w:val="00A808FF"/>
    <w:rsid w:val="00A84FE7"/>
    <w:rsid w:val="00A934DE"/>
    <w:rsid w:val="00AA1F2D"/>
    <w:rsid w:val="00AA4452"/>
    <w:rsid w:val="00AB09AB"/>
    <w:rsid w:val="00AC0581"/>
    <w:rsid w:val="00AC08FA"/>
    <w:rsid w:val="00AC2017"/>
    <w:rsid w:val="00AC4DB4"/>
    <w:rsid w:val="00AC5F33"/>
    <w:rsid w:val="00AC6DB8"/>
    <w:rsid w:val="00AD1FC5"/>
    <w:rsid w:val="00AE1550"/>
    <w:rsid w:val="00AE1E8F"/>
    <w:rsid w:val="00AE201A"/>
    <w:rsid w:val="00AF4A0B"/>
    <w:rsid w:val="00B03BCD"/>
    <w:rsid w:val="00B15259"/>
    <w:rsid w:val="00B158C6"/>
    <w:rsid w:val="00B178D4"/>
    <w:rsid w:val="00B21502"/>
    <w:rsid w:val="00B27515"/>
    <w:rsid w:val="00B34EF0"/>
    <w:rsid w:val="00B362B4"/>
    <w:rsid w:val="00B3724B"/>
    <w:rsid w:val="00B37FE2"/>
    <w:rsid w:val="00B42E4E"/>
    <w:rsid w:val="00B43C0A"/>
    <w:rsid w:val="00B719AF"/>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06FC"/>
    <w:rsid w:val="00BC290C"/>
    <w:rsid w:val="00BC2D59"/>
    <w:rsid w:val="00BC73D8"/>
    <w:rsid w:val="00BD1852"/>
    <w:rsid w:val="00BD4ECD"/>
    <w:rsid w:val="00BD6496"/>
    <w:rsid w:val="00BD6880"/>
    <w:rsid w:val="00BD77BF"/>
    <w:rsid w:val="00BE46C0"/>
    <w:rsid w:val="00BE723E"/>
    <w:rsid w:val="00BE725D"/>
    <w:rsid w:val="00BF529A"/>
    <w:rsid w:val="00C03C82"/>
    <w:rsid w:val="00C048BC"/>
    <w:rsid w:val="00C063FA"/>
    <w:rsid w:val="00C150E4"/>
    <w:rsid w:val="00C20F0A"/>
    <w:rsid w:val="00C24AE7"/>
    <w:rsid w:val="00C25A4B"/>
    <w:rsid w:val="00C31E98"/>
    <w:rsid w:val="00C360FA"/>
    <w:rsid w:val="00C369EA"/>
    <w:rsid w:val="00C44DB3"/>
    <w:rsid w:val="00C47B85"/>
    <w:rsid w:val="00C57B6E"/>
    <w:rsid w:val="00C6028F"/>
    <w:rsid w:val="00C657FF"/>
    <w:rsid w:val="00C6588C"/>
    <w:rsid w:val="00C6599A"/>
    <w:rsid w:val="00C7048F"/>
    <w:rsid w:val="00C70FCF"/>
    <w:rsid w:val="00C81AED"/>
    <w:rsid w:val="00C82D43"/>
    <w:rsid w:val="00C83923"/>
    <w:rsid w:val="00C84837"/>
    <w:rsid w:val="00C85D8B"/>
    <w:rsid w:val="00C90AF1"/>
    <w:rsid w:val="00C9115B"/>
    <w:rsid w:val="00C91C9E"/>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D9D"/>
    <w:rsid w:val="00D14F26"/>
    <w:rsid w:val="00D214C1"/>
    <w:rsid w:val="00D22ED3"/>
    <w:rsid w:val="00D2326A"/>
    <w:rsid w:val="00D32244"/>
    <w:rsid w:val="00D32E21"/>
    <w:rsid w:val="00D33DB8"/>
    <w:rsid w:val="00D40D6B"/>
    <w:rsid w:val="00D4456F"/>
    <w:rsid w:val="00D45543"/>
    <w:rsid w:val="00D546F2"/>
    <w:rsid w:val="00D61E4E"/>
    <w:rsid w:val="00D64240"/>
    <w:rsid w:val="00D66EED"/>
    <w:rsid w:val="00D67C50"/>
    <w:rsid w:val="00D72A53"/>
    <w:rsid w:val="00D770BE"/>
    <w:rsid w:val="00D77FD6"/>
    <w:rsid w:val="00D87ADD"/>
    <w:rsid w:val="00D92428"/>
    <w:rsid w:val="00D9258D"/>
    <w:rsid w:val="00DA55B0"/>
    <w:rsid w:val="00DA6038"/>
    <w:rsid w:val="00DA6A2F"/>
    <w:rsid w:val="00DB2A7C"/>
    <w:rsid w:val="00DB4E38"/>
    <w:rsid w:val="00DC00FB"/>
    <w:rsid w:val="00DC2723"/>
    <w:rsid w:val="00DC4E6B"/>
    <w:rsid w:val="00DD4DCC"/>
    <w:rsid w:val="00DD5294"/>
    <w:rsid w:val="00DE189D"/>
    <w:rsid w:val="00DE2039"/>
    <w:rsid w:val="00DE2E2A"/>
    <w:rsid w:val="00DE5350"/>
    <w:rsid w:val="00DF17C5"/>
    <w:rsid w:val="00DF436F"/>
    <w:rsid w:val="00DF56CE"/>
    <w:rsid w:val="00DF7873"/>
    <w:rsid w:val="00E0063F"/>
    <w:rsid w:val="00E01B1A"/>
    <w:rsid w:val="00E10EF0"/>
    <w:rsid w:val="00E11929"/>
    <w:rsid w:val="00E11C82"/>
    <w:rsid w:val="00E120EF"/>
    <w:rsid w:val="00E20A0D"/>
    <w:rsid w:val="00E26363"/>
    <w:rsid w:val="00E32E5D"/>
    <w:rsid w:val="00E344E3"/>
    <w:rsid w:val="00E357DC"/>
    <w:rsid w:val="00E36606"/>
    <w:rsid w:val="00E40DA8"/>
    <w:rsid w:val="00E41966"/>
    <w:rsid w:val="00E422B2"/>
    <w:rsid w:val="00E513B2"/>
    <w:rsid w:val="00E5286E"/>
    <w:rsid w:val="00E568BA"/>
    <w:rsid w:val="00E61019"/>
    <w:rsid w:val="00E649AC"/>
    <w:rsid w:val="00E665E1"/>
    <w:rsid w:val="00E667C2"/>
    <w:rsid w:val="00E67B8D"/>
    <w:rsid w:val="00E74F20"/>
    <w:rsid w:val="00E853BB"/>
    <w:rsid w:val="00EA1812"/>
    <w:rsid w:val="00EA3709"/>
    <w:rsid w:val="00EA4C2F"/>
    <w:rsid w:val="00EB2421"/>
    <w:rsid w:val="00EB550F"/>
    <w:rsid w:val="00EB64A8"/>
    <w:rsid w:val="00EC071F"/>
    <w:rsid w:val="00EC72E9"/>
    <w:rsid w:val="00ED3AC5"/>
    <w:rsid w:val="00EE04B8"/>
    <w:rsid w:val="00EE057E"/>
    <w:rsid w:val="00EE1668"/>
    <w:rsid w:val="00EE4571"/>
    <w:rsid w:val="00EF113E"/>
    <w:rsid w:val="00EF32AD"/>
    <w:rsid w:val="00EF6A5B"/>
    <w:rsid w:val="00F026F5"/>
    <w:rsid w:val="00F03218"/>
    <w:rsid w:val="00F13E41"/>
    <w:rsid w:val="00F15C3D"/>
    <w:rsid w:val="00F1798B"/>
    <w:rsid w:val="00F200A0"/>
    <w:rsid w:val="00F2158E"/>
    <w:rsid w:val="00F22AAA"/>
    <w:rsid w:val="00F25122"/>
    <w:rsid w:val="00F25978"/>
    <w:rsid w:val="00F25F58"/>
    <w:rsid w:val="00F426C5"/>
    <w:rsid w:val="00F42F22"/>
    <w:rsid w:val="00F446A0"/>
    <w:rsid w:val="00F4584E"/>
    <w:rsid w:val="00F50519"/>
    <w:rsid w:val="00F513AF"/>
    <w:rsid w:val="00F522DF"/>
    <w:rsid w:val="00F526AA"/>
    <w:rsid w:val="00F56BBC"/>
    <w:rsid w:val="00F57419"/>
    <w:rsid w:val="00F57F77"/>
    <w:rsid w:val="00F667A6"/>
    <w:rsid w:val="00F74687"/>
    <w:rsid w:val="00F752AF"/>
    <w:rsid w:val="00F76475"/>
    <w:rsid w:val="00F8328B"/>
    <w:rsid w:val="00F90140"/>
    <w:rsid w:val="00F92BD0"/>
    <w:rsid w:val="00F960FE"/>
    <w:rsid w:val="00FA0B16"/>
    <w:rsid w:val="00FA115D"/>
    <w:rsid w:val="00FA1610"/>
    <w:rsid w:val="00FA4979"/>
    <w:rsid w:val="00FB2DC7"/>
    <w:rsid w:val="00FB44C7"/>
    <w:rsid w:val="00FC0D8D"/>
    <w:rsid w:val="00FC29DB"/>
    <w:rsid w:val="00FC4E30"/>
    <w:rsid w:val="00FE0940"/>
    <w:rsid w:val="00FE47AD"/>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Revision">
    <w:name w:val="Revision"/>
    <w:hidden/>
    <w:uiPriority w:val="99"/>
    <w:semiHidden/>
    <w:rsid w:val="00192775"/>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0430">
      <w:bodyDiv w:val="1"/>
      <w:marLeft w:val="0"/>
      <w:marRight w:val="0"/>
      <w:marTop w:val="0"/>
      <w:marBottom w:val="0"/>
      <w:divBdr>
        <w:top w:val="none" w:sz="0" w:space="0" w:color="auto"/>
        <w:left w:val="none" w:sz="0" w:space="0" w:color="auto"/>
        <w:bottom w:val="none" w:sz="0" w:space="0" w:color="auto"/>
        <w:right w:val="none" w:sz="0" w:space="0" w:color="auto"/>
      </w:divBdr>
    </w:div>
    <w:div w:id="31157532">
      <w:bodyDiv w:val="1"/>
      <w:marLeft w:val="0"/>
      <w:marRight w:val="0"/>
      <w:marTop w:val="0"/>
      <w:marBottom w:val="0"/>
      <w:divBdr>
        <w:top w:val="none" w:sz="0" w:space="0" w:color="auto"/>
        <w:left w:val="none" w:sz="0" w:space="0" w:color="auto"/>
        <w:bottom w:val="none" w:sz="0" w:space="0" w:color="auto"/>
        <w:right w:val="none" w:sz="0" w:space="0" w:color="auto"/>
      </w:divBdr>
    </w:div>
    <w:div w:id="52586322">
      <w:bodyDiv w:val="1"/>
      <w:marLeft w:val="0"/>
      <w:marRight w:val="0"/>
      <w:marTop w:val="0"/>
      <w:marBottom w:val="0"/>
      <w:divBdr>
        <w:top w:val="none" w:sz="0" w:space="0" w:color="auto"/>
        <w:left w:val="none" w:sz="0" w:space="0" w:color="auto"/>
        <w:bottom w:val="none" w:sz="0" w:space="0" w:color="auto"/>
        <w:right w:val="none" w:sz="0" w:space="0" w:color="auto"/>
      </w:divBdr>
    </w:div>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148983826">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453601458">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0032435">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09633222">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057362520">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173107617">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33796072">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giaonline.org/events" TargetMode="Externa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3404</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4</cp:revision>
  <cp:lastPrinted>2014-02-14T16:35:00Z</cp:lastPrinted>
  <dcterms:created xsi:type="dcterms:W3CDTF">2026-02-28T21:32:00Z</dcterms:created>
  <dcterms:modified xsi:type="dcterms:W3CDTF">2026-02-28T21:35:00Z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2fd19568-5d5a-4228-859d-a6b529eaf837</vt:lpwstr>
  </property>
</Properties>
</file>