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EF5F2" w14:textId="435200CD" w:rsidR="00B93302" w:rsidRPr="000C6664" w:rsidRDefault="005E2909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bookmarkStart w:id="0" w:name="_GoBack"/>
      <w:r>
        <w:rPr>
          <w:rFonts w:ascii="Helvetica" w:hAnsi="Helvetica"/>
          <w:sz w:val="56"/>
        </w:rPr>
        <w:t>New</w:t>
      </w:r>
      <w:r w:rsidRPr="000C6664">
        <w:rPr>
          <w:rFonts w:ascii="Helvetica-Narrow" w:hAnsi="Helvetica-Narrow"/>
          <w:sz w:val="56"/>
        </w:rPr>
        <w:t xml:space="preserve">s </w:t>
      </w:r>
      <w:r w:rsidR="00B93302" w:rsidRPr="000C6664">
        <w:rPr>
          <w:rFonts w:ascii="Helvetica" w:hAnsi="Helvetica"/>
          <w:sz w:val="56"/>
        </w:rPr>
        <w:t>I</w:t>
      </w:r>
      <w:r w:rsidR="00B93302" w:rsidRPr="000C6664">
        <w:rPr>
          <w:rFonts w:ascii="Helvetica-Narrow" w:hAnsi="Helvetica-Narrow"/>
          <w:sz w:val="56"/>
        </w:rPr>
        <w:t>nformation</w:t>
      </w:r>
    </w:p>
    <w:p w14:paraId="7DEDF65D" w14:textId="3BF5A08C" w:rsidR="00B93302" w:rsidRPr="002A4E20" w:rsidRDefault="005E2909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Media</w:t>
      </w:r>
      <w:r w:rsidR="00B93302" w:rsidRPr="002A4E20">
        <w:rPr>
          <w:rFonts w:ascii="Arial" w:hAnsi="Arial"/>
          <w:b/>
          <w:sz w:val="22"/>
          <w:szCs w:val="22"/>
        </w:rPr>
        <w:t xml:space="preserve"> Contacts:</w:t>
      </w:r>
    </w:p>
    <w:p w14:paraId="2D11497E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Heather West, Heather West Public Relations</w:t>
      </w:r>
    </w:p>
    <w:p w14:paraId="0B3D3C6C" w14:textId="591D0029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Email:  </w:t>
      </w:r>
      <w:hyperlink r:id="rId9" w:history="1">
        <w:r w:rsidRPr="00BE46C0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BE46C0">
        <w:rPr>
          <w:rFonts w:ascii="Arial" w:hAnsi="Arial" w:cs="Arial"/>
          <w:sz w:val="18"/>
          <w:szCs w:val="18"/>
        </w:rPr>
        <w:t>; 612-724-8760</w:t>
      </w:r>
    </w:p>
    <w:p w14:paraId="47439FF3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085C0745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Angela Dickson, marketing manager, </w:t>
      </w:r>
      <w:proofErr w:type="spellStart"/>
      <w:r w:rsidRPr="00BE46C0">
        <w:rPr>
          <w:rFonts w:ascii="Arial" w:hAnsi="Arial" w:cs="Arial"/>
          <w:sz w:val="18"/>
          <w:szCs w:val="18"/>
        </w:rPr>
        <w:t>AAMA</w:t>
      </w:r>
      <w:proofErr w:type="spellEnd"/>
    </w:p>
    <w:p w14:paraId="4D8F9B50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Email: </w:t>
      </w:r>
      <w:hyperlink r:id="rId10" w:history="1">
        <w:r w:rsidRPr="00BE46C0">
          <w:rPr>
            <w:rStyle w:val="Hyperlink"/>
            <w:rFonts w:ascii="Arial" w:hAnsi="Arial" w:cs="Arial"/>
            <w:sz w:val="18"/>
            <w:szCs w:val="18"/>
          </w:rPr>
          <w:t>adickson@aamanet.org</w:t>
        </w:r>
      </w:hyperlink>
      <w:r w:rsidRPr="00BE46C0">
        <w:rPr>
          <w:rFonts w:ascii="Arial" w:hAnsi="Arial" w:cs="Arial"/>
          <w:sz w:val="18"/>
          <w:szCs w:val="18"/>
        </w:rPr>
        <w:t xml:space="preserve">; </w:t>
      </w:r>
      <w:r w:rsidR="00BE46C0" w:rsidRPr="00BE46C0">
        <w:rPr>
          <w:rFonts w:ascii="Arial" w:hAnsi="Arial" w:cs="Arial"/>
          <w:sz w:val="18"/>
          <w:szCs w:val="18"/>
        </w:rPr>
        <w:t>714-596-3574</w:t>
      </w:r>
    </w:p>
    <w:p w14:paraId="19461D36" w14:textId="5CB485B1" w:rsidR="00305DAD" w:rsidRPr="008E0E3A" w:rsidRDefault="008F1618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February </w:t>
      </w:r>
      <w:r w:rsidR="00835492">
        <w:rPr>
          <w:b w:val="0"/>
          <w:sz w:val="24"/>
          <w:szCs w:val="24"/>
        </w:rPr>
        <w:t>1</w:t>
      </w:r>
      <w:r w:rsidR="003D7D3B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>, 201</w:t>
      </w:r>
      <w:r w:rsidR="00E17DAF">
        <w:rPr>
          <w:b w:val="0"/>
          <w:sz w:val="24"/>
          <w:szCs w:val="24"/>
        </w:rPr>
        <w:t>7</w:t>
      </w:r>
    </w:p>
    <w:p w14:paraId="31DB6F98" w14:textId="77777777" w:rsidR="00305DAD" w:rsidRPr="008E0E3A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7EE2A64" w14:textId="77777777" w:rsidR="00ED15D3" w:rsidRPr="00ED15D3" w:rsidRDefault="00ED15D3" w:rsidP="00ED15D3">
      <w:pPr>
        <w:pStyle w:val="Title"/>
        <w:spacing w:after="240"/>
        <w:rPr>
          <w:color w:val="auto"/>
        </w:rPr>
      </w:pPr>
      <w:r w:rsidRPr="00ED15D3">
        <w:rPr>
          <w:color w:val="auto"/>
        </w:rPr>
        <w:t xml:space="preserve">Dr. Jim </w:t>
      </w:r>
      <w:proofErr w:type="spellStart"/>
      <w:r w:rsidRPr="00ED15D3">
        <w:rPr>
          <w:color w:val="auto"/>
        </w:rPr>
        <w:t>Doti</w:t>
      </w:r>
      <w:proofErr w:type="spellEnd"/>
      <w:r w:rsidRPr="00ED15D3">
        <w:rPr>
          <w:color w:val="auto"/>
        </w:rPr>
        <w:t xml:space="preserve"> Offers Economic Forecast, Housing Market Predictions at </w:t>
      </w:r>
      <w:proofErr w:type="spellStart"/>
      <w:r w:rsidRPr="00ED15D3">
        <w:rPr>
          <w:color w:val="auto"/>
        </w:rPr>
        <w:t>AAMA</w:t>
      </w:r>
      <w:proofErr w:type="spellEnd"/>
      <w:r w:rsidRPr="00ED15D3">
        <w:rPr>
          <w:color w:val="auto"/>
        </w:rPr>
        <w:t xml:space="preserve"> 80th Annual Conference</w:t>
      </w:r>
    </w:p>
    <w:p w14:paraId="2E6E4357" w14:textId="77777777" w:rsidR="00A403AC" w:rsidRDefault="00A41F02" w:rsidP="00A403AC">
      <w:pPr>
        <w:pStyle w:val="NormalWeb"/>
        <w:spacing w:before="0" w:beforeAutospacing="0" w:after="220" w:afterAutospacing="0"/>
        <w:rPr>
          <w:rFonts w:ascii="Arial" w:hAnsi="Arial" w:cs="Arial"/>
          <w:sz w:val="20"/>
          <w:szCs w:val="20"/>
        </w:rPr>
      </w:pPr>
      <w:r w:rsidRPr="00ED15D3">
        <w:rPr>
          <w:rFonts w:ascii="Arial" w:hAnsi="Arial" w:cs="Arial"/>
          <w:sz w:val="20"/>
          <w:szCs w:val="20"/>
        </w:rPr>
        <w:t>SCHAUMBURG, IL</w:t>
      </w:r>
      <w:r w:rsidR="00DD59B6">
        <w:rPr>
          <w:rFonts w:ascii="Arial" w:hAnsi="Arial" w:cs="Arial"/>
          <w:sz w:val="20"/>
          <w:szCs w:val="20"/>
        </w:rPr>
        <w:t>LINOIS</w:t>
      </w:r>
      <w:r w:rsidRPr="00ED15D3">
        <w:rPr>
          <w:rFonts w:ascii="Arial" w:hAnsi="Arial" w:cs="Arial"/>
          <w:sz w:val="20"/>
          <w:szCs w:val="20"/>
        </w:rPr>
        <w:t xml:space="preserve"> - </w:t>
      </w:r>
      <w:r w:rsidR="00ED15D3" w:rsidRPr="00ED15D3">
        <w:rPr>
          <w:rFonts w:ascii="Arial" w:hAnsi="Arial" w:cs="Arial"/>
          <w:sz w:val="20"/>
          <w:szCs w:val="20"/>
        </w:rPr>
        <w:t>The American Architectural Manufacturers Associati</w:t>
      </w:r>
      <w:r w:rsidR="00DD59B6">
        <w:rPr>
          <w:rFonts w:ascii="Arial" w:hAnsi="Arial" w:cs="Arial"/>
          <w:sz w:val="20"/>
          <w:szCs w:val="20"/>
        </w:rPr>
        <w:t>on (</w:t>
      </w:r>
      <w:proofErr w:type="spellStart"/>
      <w:r w:rsidR="00DD59B6">
        <w:rPr>
          <w:rFonts w:ascii="Arial" w:hAnsi="Arial" w:cs="Arial"/>
          <w:sz w:val="20"/>
          <w:szCs w:val="20"/>
        </w:rPr>
        <w:t>AAMA</w:t>
      </w:r>
      <w:proofErr w:type="spellEnd"/>
      <w:r w:rsidR="00DD59B6">
        <w:rPr>
          <w:rFonts w:ascii="Arial" w:hAnsi="Arial" w:cs="Arial"/>
          <w:sz w:val="20"/>
          <w:szCs w:val="20"/>
        </w:rPr>
        <w:t xml:space="preserve">) hosted Dr. Jim </w:t>
      </w:r>
      <w:proofErr w:type="spellStart"/>
      <w:r w:rsidR="00DD59B6">
        <w:rPr>
          <w:rFonts w:ascii="Arial" w:hAnsi="Arial" w:cs="Arial"/>
          <w:sz w:val="20"/>
          <w:szCs w:val="20"/>
        </w:rPr>
        <w:t>Doti</w:t>
      </w:r>
      <w:proofErr w:type="spellEnd"/>
      <w:r w:rsidR="00DD59B6">
        <w:rPr>
          <w:rFonts w:ascii="Arial" w:hAnsi="Arial" w:cs="Arial"/>
          <w:sz w:val="20"/>
          <w:szCs w:val="20"/>
        </w:rPr>
        <w:t>, president e</w:t>
      </w:r>
      <w:r w:rsidR="00ED15D3" w:rsidRPr="00ED15D3">
        <w:rPr>
          <w:rFonts w:ascii="Arial" w:hAnsi="Arial" w:cs="Arial"/>
          <w:sz w:val="20"/>
          <w:szCs w:val="20"/>
        </w:rPr>
        <w:t xml:space="preserve">meritus at Chapman University and Donald Bren Distinguished Chair of Business and Economics, at the </w:t>
      </w:r>
      <w:proofErr w:type="spellStart"/>
      <w:r w:rsidR="00ED15D3" w:rsidRPr="00ED15D3">
        <w:rPr>
          <w:rFonts w:ascii="Arial" w:hAnsi="Arial" w:cs="Arial"/>
          <w:sz w:val="20"/>
          <w:szCs w:val="20"/>
        </w:rPr>
        <w:t>AAMA</w:t>
      </w:r>
      <w:proofErr w:type="spellEnd"/>
      <w:r w:rsidR="00ED15D3" w:rsidRPr="00ED15D3">
        <w:rPr>
          <w:rFonts w:ascii="Arial" w:hAnsi="Arial" w:cs="Arial"/>
          <w:sz w:val="20"/>
          <w:szCs w:val="20"/>
        </w:rPr>
        <w:t xml:space="preserve"> 80th An</w:t>
      </w:r>
      <w:r w:rsidR="00DD59B6">
        <w:rPr>
          <w:rFonts w:ascii="Arial" w:hAnsi="Arial" w:cs="Arial"/>
          <w:sz w:val="20"/>
          <w:szCs w:val="20"/>
        </w:rPr>
        <w:t>nual Conference in Phoenix, Feb.12-15</w:t>
      </w:r>
      <w:r w:rsidR="00ED15D3" w:rsidRPr="00ED15D3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D15D3" w:rsidRPr="00ED15D3">
        <w:rPr>
          <w:rFonts w:ascii="Arial" w:hAnsi="Arial" w:cs="Arial"/>
          <w:sz w:val="20"/>
          <w:szCs w:val="20"/>
        </w:rPr>
        <w:t>Doti</w:t>
      </w:r>
      <w:proofErr w:type="spellEnd"/>
      <w:r w:rsidR="00ED15D3" w:rsidRPr="00ED15D3">
        <w:rPr>
          <w:rFonts w:ascii="Arial" w:hAnsi="Arial" w:cs="Arial"/>
          <w:sz w:val="20"/>
          <w:szCs w:val="20"/>
        </w:rPr>
        <w:t xml:space="preserve"> provided an economic forecast and shared some predictions specific to the housing market.</w:t>
      </w:r>
      <w:r w:rsidR="00ED15D3" w:rsidRPr="00ED15D3">
        <w:rPr>
          <w:rFonts w:ascii="Arial" w:hAnsi="Arial" w:cs="Arial"/>
          <w:sz w:val="20"/>
          <w:szCs w:val="20"/>
        </w:rPr>
        <w:br/>
      </w:r>
      <w:r w:rsidR="00ED15D3" w:rsidRPr="00ED15D3">
        <w:rPr>
          <w:rFonts w:ascii="Arial" w:hAnsi="Arial" w:cs="Arial"/>
          <w:sz w:val="20"/>
          <w:szCs w:val="20"/>
        </w:rPr>
        <w:br/>
      </w:r>
      <w:r w:rsidR="00A403AC" w:rsidRPr="00ED15D3">
        <w:rPr>
          <w:rFonts w:ascii="Arial" w:hAnsi="Arial" w:cs="Arial"/>
          <w:sz w:val="20"/>
          <w:szCs w:val="20"/>
        </w:rPr>
        <w:t>The A. Gary Anderson Center for Economic Research at Chapman University provides a top</w:t>
      </w:r>
      <w:r w:rsidR="00A403AC">
        <w:rPr>
          <w:rFonts w:ascii="Arial" w:hAnsi="Arial" w:cs="Arial"/>
          <w:sz w:val="20"/>
          <w:szCs w:val="20"/>
        </w:rPr>
        <w:t>-</w:t>
      </w:r>
      <w:r w:rsidR="00A403AC" w:rsidRPr="00ED15D3">
        <w:rPr>
          <w:rFonts w:ascii="Arial" w:hAnsi="Arial" w:cs="Arial"/>
          <w:sz w:val="20"/>
          <w:szCs w:val="20"/>
        </w:rPr>
        <w:t xml:space="preserve">ranked forecast of real </w:t>
      </w:r>
      <w:r w:rsidR="00A403AC" w:rsidRPr="00DD59B6">
        <w:rPr>
          <w:rStyle w:val="tgc"/>
          <w:rFonts w:ascii="Arial" w:hAnsi="Arial" w:cs="Arial"/>
          <w:sz w:val="20"/>
          <w:szCs w:val="20"/>
        </w:rPr>
        <w:t>gross domestic product (</w:t>
      </w:r>
      <w:r w:rsidR="00A403AC" w:rsidRPr="00DD59B6">
        <w:rPr>
          <w:rFonts w:ascii="Arial" w:hAnsi="Arial" w:cs="Arial"/>
          <w:sz w:val="20"/>
          <w:szCs w:val="20"/>
        </w:rPr>
        <w:t xml:space="preserve">GDP) </w:t>
      </w:r>
      <w:r w:rsidR="00A403AC" w:rsidRPr="00ED15D3">
        <w:rPr>
          <w:rFonts w:ascii="Arial" w:hAnsi="Arial" w:cs="Arial"/>
          <w:sz w:val="20"/>
          <w:szCs w:val="20"/>
        </w:rPr>
        <w:t xml:space="preserve">in terms of accuracy, said </w:t>
      </w:r>
      <w:proofErr w:type="spellStart"/>
      <w:r w:rsidR="00A403AC" w:rsidRPr="00ED15D3">
        <w:rPr>
          <w:rFonts w:ascii="Arial" w:hAnsi="Arial" w:cs="Arial"/>
          <w:sz w:val="20"/>
          <w:szCs w:val="20"/>
        </w:rPr>
        <w:t>Doti</w:t>
      </w:r>
      <w:proofErr w:type="spellEnd"/>
      <w:r w:rsidR="00A403AC" w:rsidRPr="00ED15D3">
        <w:rPr>
          <w:rFonts w:ascii="Arial" w:hAnsi="Arial" w:cs="Arial"/>
          <w:sz w:val="20"/>
          <w:szCs w:val="20"/>
        </w:rPr>
        <w:t xml:space="preserve">, adding that recently, due to the recent presidential election, statisticians </w:t>
      </w:r>
      <w:r w:rsidR="00A403AC">
        <w:rPr>
          <w:rFonts w:ascii="Arial" w:hAnsi="Arial" w:cs="Arial"/>
          <w:sz w:val="20"/>
          <w:szCs w:val="20"/>
        </w:rPr>
        <w:t>“</w:t>
      </w:r>
      <w:r w:rsidR="00A403AC" w:rsidRPr="00ED15D3">
        <w:rPr>
          <w:rFonts w:ascii="Arial" w:hAnsi="Arial" w:cs="Arial"/>
          <w:sz w:val="20"/>
          <w:szCs w:val="20"/>
        </w:rPr>
        <w:t>have gotten a bad rap.</w:t>
      </w:r>
      <w:r w:rsidR="00A403AC">
        <w:rPr>
          <w:rFonts w:ascii="Arial" w:hAnsi="Arial" w:cs="Arial"/>
          <w:sz w:val="20"/>
          <w:szCs w:val="20"/>
        </w:rPr>
        <w:t>”</w:t>
      </w:r>
      <w:r w:rsidR="00A403AC" w:rsidRPr="00ED15D3">
        <w:rPr>
          <w:rFonts w:ascii="Arial" w:hAnsi="Arial" w:cs="Arial"/>
          <w:sz w:val="20"/>
          <w:szCs w:val="20"/>
        </w:rPr>
        <w:t xml:space="preserve"> That said</w:t>
      </w:r>
      <w:proofErr w:type="gramStart"/>
      <w:r w:rsidR="00A403AC" w:rsidRPr="00ED15D3">
        <w:rPr>
          <w:rFonts w:ascii="Arial" w:hAnsi="Arial" w:cs="Arial"/>
          <w:sz w:val="20"/>
          <w:szCs w:val="20"/>
        </w:rPr>
        <w:t>,</w:t>
      </w:r>
      <w:proofErr w:type="gramEnd"/>
      <w:r w:rsidR="00A403AC" w:rsidRPr="00ED15D3">
        <w:rPr>
          <w:rFonts w:ascii="Arial" w:hAnsi="Arial" w:cs="Arial"/>
          <w:sz w:val="20"/>
          <w:szCs w:val="20"/>
        </w:rPr>
        <w:t xml:space="preserve"> Chapman has been correct in previous elections ever since Nixon.</w:t>
      </w:r>
      <w:r w:rsidR="00A403AC" w:rsidRPr="00ED15D3">
        <w:rPr>
          <w:rFonts w:ascii="Arial" w:hAnsi="Arial" w:cs="Arial"/>
          <w:sz w:val="20"/>
          <w:szCs w:val="20"/>
        </w:rPr>
        <w:br/>
      </w:r>
      <w:r w:rsidR="00A403AC" w:rsidRPr="00ED15D3">
        <w:rPr>
          <w:rFonts w:ascii="Arial" w:hAnsi="Arial" w:cs="Arial"/>
          <w:sz w:val="20"/>
          <w:szCs w:val="20"/>
        </w:rPr>
        <w:br/>
      </w:r>
      <w:proofErr w:type="spellStart"/>
      <w:r w:rsidR="00A403AC" w:rsidRPr="00ED15D3">
        <w:rPr>
          <w:rFonts w:ascii="Arial" w:hAnsi="Arial" w:cs="Arial"/>
          <w:sz w:val="20"/>
          <w:szCs w:val="20"/>
        </w:rPr>
        <w:t>Doti</w:t>
      </w:r>
      <w:proofErr w:type="spellEnd"/>
      <w:r w:rsidR="00A403AC" w:rsidRPr="00ED15D3">
        <w:rPr>
          <w:rFonts w:ascii="Arial" w:hAnsi="Arial" w:cs="Arial"/>
          <w:sz w:val="20"/>
          <w:szCs w:val="20"/>
        </w:rPr>
        <w:t xml:space="preserve"> offered a forecast of what he called </w:t>
      </w:r>
      <w:r w:rsidR="00A403AC">
        <w:rPr>
          <w:rFonts w:ascii="Arial" w:hAnsi="Arial" w:cs="Arial"/>
          <w:sz w:val="20"/>
          <w:szCs w:val="20"/>
        </w:rPr>
        <w:t>“</w:t>
      </w:r>
      <w:proofErr w:type="spellStart"/>
      <w:r w:rsidR="00A403AC" w:rsidRPr="00ED15D3">
        <w:rPr>
          <w:rFonts w:ascii="Arial" w:hAnsi="Arial" w:cs="Arial"/>
          <w:sz w:val="20"/>
          <w:szCs w:val="20"/>
        </w:rPr>
        <w:t>Trumpenomics</w:t>
      </w:r>
      <w:proofErr w:type="spellEnd"/>
      <w:r w:rsidR="00A403AC" w:rsidRPr="00ED15D3">
        <w:rPr>
          <w:rFonts w:ascii="Arial" w:hAnsi="Arial" w:cs="Arial"/>
          <w:sz w:val="20"/>
          <w:szCs w:val="20"/>
        </w:rPr>
        <w:t>.</w:t>
      </w:r>
      <w:r w:rsidR="00A403AC">
        <w:rPr>
          <w:rFonts w:ascii="Arial" w:hAnsi="Arial" w:cs="Arial"/>
          <w:sz w:val="20"/>
          <w:szCs w:val="20"/>
        </w:rPr>
        <w:t>”</w:t>
      </w:r>
      <w:r w:rsidR="00A403AC" w:rsidRPr="00ED15D3">
        <w:rPr>
          <w:rFonts w:ascii="Arial" w:hAnsi="Arial" w:cs="Arial"/>
          <w:sz w:val="20"/>
          <w:szCs w:val="20"/>
        </w:rPr>
        <w:br/>
      </w:r>
      <w:r w:rsidR="00A403AC" w:rsidRPr="00ED15D3">
        <w:rPr>
          <w:rFonts w:ascii="Arial" w:hAnsi="Arial" w:cs="Arial"/>
          <w:sz w:val="20"/>
          <w:szCs w:val="20"/>
        </w:rPr>
        <w:br/>
      </w:r>
      <w:proofErr w:type="gramStart"/>
      <w:r w:rsidR="00A403AC" w:rsidRPr="00ED15D3">
        <w:rPr>
          <w:rFonts w:ascii="Arial" w:hAnsi="Arial" w:cs="Arial"/>
          <w:sz w:val="20"/>
          <w:szCs w:val="20"/>
        </w:rPr>
        <w:t>“</w:t>
      </w:r>
      <w:proofErr w:type="gramEnd"/>
      <w:r w:rsidR="00A403AC" w:rsidRPr="00ED15D3">
        <w:rPr>
          <w:rFonts w:ascii="Arial" w:hAnsi="Arial" w:cs="Arial"/>
          <w:sz w:val="20"/>
          <w:szCs w:val="20"/>
        </w:rPr>
        <w:t xml:space="preserve">It's difficult to forecast, as Trump has proven to be very unpredictable,” said </w:t>
      </w:r>
      <w:proofErr w:type="spellStart"/>
      <w:r w:rsidR="00A403AC" w:rsidRPr="00ED15D3">
        <w:rPr>
          <w:rFonts w:ascii="Arial" w:hAnsi="Arial" w:cs="Arial"/>
          <w:sz w:val="20"/>
          <w:szCs w:val="20"/>
        </w:rPr>
        <w:t>Doti</w:t>
      </w:r>
      <w:proofErr w:type="spellEnd"/>
      <w:r w:rsidR="00A403AC" w:rsidRPr="00ED15D3">
        <w:rPr>
          <w:rFonts w:ascii="Arial" w:hAnsi="Arial" w:cs="Arial"/>
          <w:sz w:val="20"/>
          <w:szCs w:val="20"/>
        </w:rPr>
        <w:t>. “However, I'm very confident he'll give a reduction in corporate and business taxes. It almost has to happen.”</w:t>
      </w:r>
      <w:r w:rsidR="00A403AC" w:rsidRPr="00ED15D3">
        <w:rPr>
          <w:rFonts w:ascii="Arial" w:hAnsi="Arial" w:cs="Arial"/>
          <w:sz w:val="20"/>
          <w:szCs w:val="20"/>
        </w:rPr>
        <w:br/>
      </w:r>
      <w:r w:rsidR="00A403AC" w:rsidRPr="00ED15D3">
        <w:rPr>
          <w:rFonts w:ascii="Arial" w:hAnsi="Arial" w:cs="Arial"/>
          <w:sz w:val="20"/>
          <w:szCs w:val="20"/>
        </w:rPr>
        <w:br/>
        <w:t xml:space="preserve">Also likely is an increase in defense </w:t>
      </w:r>
      <w:proofErr w:type="gramStart"/>
      <w:r w:rsidR="00A403AC" w:rsidRPr="00ED15D3">
        <w:rPr>
          <w:rFonts w:ascii="Arial" w:hAnsi="Arial" w:cs="Arial"/>
          <w:sz w:val="20"/>
          <w:szCs w:val="20"/>
        </w:rPr>
        <w:t>spending.</w:t>
      </w:r>
      <w:proofErr w:type="gramEnd"/>
      <w:r w:rsidR="00A403AC" w:rsidRPr="00ED15D3">
        <w:rPr>
          <w:rFonts w:ascii="Arial" w:hAnsi="Arial" w:cs="Arial"/>
          <w:sz w:val="20"/>
          <w:szCs w:val="20"/>
        </w:rPr>
        <w:t xml:space="preserve"> Somewhat less likely, but still probable, is that </w:t>
      </w:r>
      <w:r w:rsidR="00A403AC">
        <w:rPr>
          <w:rFonts w:ascii="Arial" w:hAnsi="Arial" w:cs="Arial"/>
          <w:sz w:val="20"/>
          <w:szCs w:val="20"/>
        </w:rPr>
        <w:t>“</w:t>
      </w:r>
      <w:proofErr w:type="spellStart"/>
      <w:r w:rsidR="00A403AC" w:rsidRPr="00ED15D3">
        <w:rPr>
          <w:rFonts w:ascii="Arial" w:hAnsi="Arial" w:cs="Arial"/>
          <w:sz w:val="20"/>
          <w:szCs w:val="20"/>
        </w:rPr>
        <w:t>Obamacare</w:t>
      </w:r>
      <w:proofErr w:type="spellEnd"/>
      <w:r w:rsidR="00A403AC">
        <w:rPr>
          <w:rFonts w:ascii="Arial" w:hAnsi="Arial" w:cs="Arial"/>
          <w:sz w:val="20"/>
          <w:szCs w:val="20"/>
        </w:rPr>
        <w:t>”</w:t>
      </w:r>
      <w:r w:rsidR="00A403AC" w:rsidRPr="00ED15D3">
        <w:rPr>
          <w:rFonts w:ascii="Arial" w:hAnsi="Arial" w:cs="Arial"/>
          <w:sz w:val="20"/>
          <w:szCs w:val="20"/>
        </w:rPr>
        <w:t xml:space="preserve"> will be revised significantly. At this time, the probability of infrastructure spending rising is low to medium.</w:t>
      </w:r>
      <w:r w:rsidR="00A403AC" w:rsidRPr="00ED15D3">
        <w:rPr>
          <w:rFonts w:ascii="Arial" w:hAnsi="Arial" w:cs="Arial"/>
          <w:sz w:val="20"/>
          <w:szCs w:val="20"/>
        </w:rPr>
        <w:br/>
      </w:r>
      <w:r w:rsidR="00A403AC" w:rsidRPr="00ED15D3">
        <w:rPr>
          <w:rFonts w:ascii="Arial" w:hAnsi="Arial" w:cs="Arial"/>
          <w:sz w:val="20"/>
          <w:szCs w:val="20"/>
        </w:rPr>
        <w:br/>
      </w:r>
      <w:proofErr w:type="gramStart"/>
      <w:r w:rsidR="00A403AC" w:rsidRPr="00ED15D3">
        <w:rPr>
          <w:rFonts w:ascii="Arial" w:hAnsi="Arial" w:cs="Arial"/>
          <w:sz w:val="20"/>
          <w:szCs w:val="20"/>
        </w:rPr>
        <w:t>“</w:t>
      </w:r>
      <w:proofErr w:type="gramEnd"/>
      <w:r w:rsidR="00A403AC" w:rsidRPr="00ED15D3">
        <w:rPr>
          <w:rFonts w:ascii="Arial" w:hAnsi="Arial" w:cs="Arial"/>
          <w:sz w:val="20"/>
          <w:szCs w:val="20"/>
        </w:rPr>
        <w:t xml:space="preserve">There’s not a lot of political support for that,” </w:t>
      </w:r>
      <w:proofErr w:type="spellStart"/>
      <w:r w:rsidR="00A403AC" w:rsidRPr="00ED15D3">
        <w:rPr>
          <w:rFonts w:ascii="Arial" w:hAnsi="Arial" w:cs="Arial"/>
          <w:sz w:val="20"/>
          <w:szCs w:val="20"/>
        </w:rPr>
        <w:t>Doti</w:t>
      </w:r>
      <w:proofErr w:type="spellEnd"/>
      <w:r w:rsidR="00A403AC" w:rsidRPr="00ED15D3">
        <w:rPr>
          <w:rFonts w:ascii="Arial" w:hAnsi="Arial" w:cs="Arial"/>
          <w:sz w:val="20"/>
          <w:szCs w:val="20"/>
        </w:rPr>
        <w:t xml:space="preserve"> explained.</w:t>
      </w:r>
      <w:r w:rsidR="00A403AC" w:rsidRPr="00ED15D3">
        <w:rPr>
          <w:rFonts w:ascii="Arial" w:hAnsi="Arial" w:cs="Arial"/>
          <w:sz w:val="20"/>
          <w:szCs w:val="20"/>
        </w:rPr>
        <w:br/>
      </w:r>
      <w:r w:rsidR="00A403AC" w:rsidRPr="00ED15D3">
        <w:rPr>
          <w:rFonts w:ascii="Arial" w:hAnsi="Arial" w:cs="Arial"/>
          <w:sz w:val="20"/>
          <w:szCs w:val="20"/>
        </w:rPr>
        <w:br/>
        <w:t xml:space="preserve">With regard to “short term </w:t>
      </w:r>
      <w:proofErr w:type="spellStart"/>
      <w:r w:rsidR="00A403AC" w:rsidRPr="00ED15D3">
        <w:rPr>
          <w:rFonts w:ascii="Arial" w:hAnsi="Arial" w:cs="Arial"/>
          <w:sz w:val="20"/>
          <w:szCs w:val="20"/>
        </w:rPr>
        <w:t>Trumpenomics</w:t>
      </w:r>
      <w:proofErr w:type="spellEnd"/>
      <w:r w:rsidR="00A403AC" w:rsidRPr="00ED15D3">
        <w:rPr>
          <w:rFonts w:ascii="Arial" w:hAnsi="Arial" w:cs="Arial"/>
          <w:sz w:val="20"/>
          <w:szCs w:val="20"/>
        </w:rPr>
        <w:t xml:space="preserve">,” </w:t>
      </w:r>
      <w:proofErr w:type="spellStart"/>
      <w:r w:rsidR="00A403AC" w:rsidRPr="00ED15D3">
        <w:rPr>
          <w:rFonts w:ascii="Arial" w:hAnsi="Arial" w:cs="Arial"/>
          <w:sz w:val="20"/>
          <w:szCs w:val="20"/>
        </w:rPr>
        <w:t>Doti</w:t>
      </w:r>
      <w:proofErr w:type="spellEnd"/>
      <w:r w:rsidR="00A403AC" w:rsidRPr="00ED15D3">
        <w:rPr>
          <w:rFonts w:ascii="Arial" w:hAnsi="Arial" w:cs="Arial"/>
          <w:sz w:val="20"/>
          <w:szCs w:val="20"/>
        </w:rPr>
        <w:t xml:space="preserve"> gave a nod to the Keystone Pipeline, but </w:t>
      </w:r>
      <w:proofErr w:type="gramStart"/>
      <w:r w:rsidR="00A403AC" w:rsidRPr="00ED15D3">
        <w:rPr>
          <w:rFonts w:ascii="Arial" w:hAnsi="Arial" w:cs="Arial"/>
          <w:sz w:val="20"/>
          <w:szCs w:val="20"/>
        </w:rPr>
        <w:t>acknowledged that</w:t>
      </w:r>
      <w:proofErr w:type="gramEnd"/>
      <w:r w:rsidR="00A403AC" w:rsidRPr="00ED15D3">
        <w:rPr>
          <w:rFonts w:ascii="Arial" w:hAnsi="Arial" w:cs="Arial"/>
          <w:sz w:val="20"/>
          <w:szCs w:val="20"/>
        </w:rPr>
        <w:t xml:space="preserve"> “everything is going to take a lot longer than we think.”</w:t>
      </w:r>
      <w:r w:rsidR="00A403AC" w:rsidRPr="00ED15D3">
        <w:rPr>
          <w:rFonts w:ascii="Arial" w:hAnsi="Arial" w:cs="Arial"/>
          <w:sz w:val="20"/>
          <w:szCs w:val="20"/>
        </w:rPr>
        <w:br/>
      </w:r>
      <w:r w:rsidR="00A403AC" w:rsidRPr="00ED15D3">
        <w:rPr>
          <w:rFonts w:ascii="Arial" w:hAnsi="Arial" w:cs="Arial"/>
          <w:sz w:val="20"/>
          <w:szCs w:val="20"/>
        </w:rPr>
        <w:br/>
        <w:t xml:space="preserve">The most likely impact of </w:t>
      </w:r>
      <w:proofErr w:type="spellStart"/>
      <w:r w:rsidR="00A403AC" w:rsidRPr="00ED15D3">
        <w:rPr>
          <w:rFonts w:ascii="Arial" w:hAnsi="Arial" w:cs="Arial"/>
          <w:sz w:val="20"/>
          <w:szCs w:val="20"/>
        </w:rPr>
        <w:t>Trumpenomics</w:t>
      </w:r>
      <w:proofErr w:type="spellEnd"/>
      <w:r w:rsidR="00A403AC">
        <w:rPr>
          <w:rFonts w:ascii="Arial" w:hAnsi="Arial" w:cs="Arial"/>
          <w:sz w:val="20"/>
          <w:szCs w:val="20"/>
        </w:rPr>
        <w:t xml:space="preserve">, according to </w:t>
      </w:r>
      <w:proofErr w:type="spellStart"/>
      <w:r w:rsidR="00A403AC">
        <w:rPr>
          <w:rFonts w:ascii="Arial" w:hAnsi="Arial" w:cs="Arial"/>
          <w:sz w:val="20"/>
          <w:szCs w:val="20"/>
        </w:rPr>
        <w:t>Doti</w:t>
      </w:r>
      <w:proofErr w:type="spellEnd"/>
      <w:r w:rsidR="00A403AC">
        <w:rPr>
          <w:rFonts w:ascii="Arial" w:hAnsi="Arial" w:cs="Arial"/>
          <w:sz w:val="20"/>
          <w:szCs w:val="20"/>
        </w:rPr>
        <w:t>, is</w:t>
      </w:r>
      <w:r w:rsidR="00A403AC" w:rsidRPr="00ED15D3">
        <w:rPr>
          <w:rFonts w:ascii="Arial" w:hAnsi="Arial" w:cs="Arial"/>
          <w:sz w:val="20"/>
          <w:szCs w:val="20"/>
        </w:rPr>
        <w:t xml:space="preserve"> Inflationary expectations.</w:t>
      </w:r>
      <w:r w:rsidR="00A403AC" w:rsidRPr="00ED15D3">
        <w:rPr>
          <w:rFonts w:ascii="Arial" w:hAnsi="Arial" w:cs="Arial"/>
          <w:sz w:val="20"/>
          <w:szCs w:val="20"/>
        </w:rPr>
        <w:br/>
      </w:r>
      <w:r w:rsidR="00A403AC" w:rsidRPr="00ED15D3">
        <w:rPr>
          <w:rFonts w:ascii="Arial" w:hAnsi="Arial" w:cs="Arial"/>
          <w:sz w:val="20"/>
          <w:szCs w:val="20"/>
        </w:rPr>
        <w:br/>
      </w:r>
      <w:proofErr w:type="gramStart"/>
      <w:r w:rsidR="00A403AC" w:rsidRPr="00ED15D3">
        <w:rPr>
          <w:rFonts w:ascii="Arial" w:hAnsi="Arial" w:cs="Arial"/>
          <w:sz w:val="20"/>
          <w:szCs w:val="20"/>
        </w:rPr>
        <w:t>“</w:t>
      </w:r>
      <w:proofErr w:type="gramEnd"/>
      <w:r w:rsidR="00A403AC" w:rsidRPr="00ED15D3">
        <w:rPr>
          <w:rFonts w:ascii="Arial" w:hAnsi="Arial" w:cs="Arial"/>
          <w:sz w:val="20"/>
          <w:szCs w:val="20"/>
        </w:rPr>
        <w:t xml:space="preserve">When interest rates go up, the stock market goes down, right?” said </w:t>
      </w:r>
      <w:proofErr w:type="spellStart"/>
      <w:r w:rsidR="00A403AC" w:rsidRPr="00ED15D3">
        <w:rPr>
          <w:rFonts w:ascii="Arial" w:hAnsi="Arial" w:cs="Arial"/>
          <w:sz w:val="20"/>
          <w:szCs w:val="20"/>
        </w:rPr>
        <w:t>Doti</w:t>
      </w:r>
      <w:proofErr w:type="spellEnd"/>
      <w:r w:rsidR="00A403AC" w:rsidRPr="00ED15D3">
        <w:rPr>
          <w:rFonts w:ascii="Arial" w:hAnsi="Arial" w:cs="Arial"/>
          <w:sz w:val="20"/>
          <w:szCs w:val="20"/>
        </w:rPr>
        <w:t>. “If you believe this view, you should be getting out of the stock market. But that's a fallacy.</w:t>
      </w:r>
      <w:r w:rsidR="00A403AC">
        <w:rPr>
          <w:rFonts w:ascii="Arial" w:hAnsi="Arial" w:cs="Arial"/>
          <w:sz w:val="20"/>
          <w:szCs w:val="20"/>
        </w:rPr>
        <w:t xml:space="preserve"> </w:t>
      </w:r>
      <w:r w:rsidR="00A403AC" w:rsidRPr="00ED15D3">
        <w:rPr>
          <w:rFonts w:ascii="Arial" w:hAnsi="Arial" w:cs="Arial"/>
          <w:sz w:val="20"/>
          <w:szCs w:val="20"/>
        </w:rPr>
        <w:t>Don't think the market is being negatively affected by decreasing level of interest rates. Be more interested in the spread,</w:t>
      </w:r>
      <w:r w:rsidR="00A403AC">
        <w:rPr>
          <w:rFonts w:ascii="Arial" w:hAnsi="Arial" w:cs="Arial"/>
          <w:sz w:val="20"/>
          <w:szCs w:val="20"/>
        </w:rPr>
        <w:t>”</w:t>
      </w:r>
      <w:r w:rsidR="00A403AC" w:rsidRPr="00ED15D3">
        <w:rPr>
          <w:rFonts w:ascii="Arial" w:hAnsi="Arial" w:cs="Arial"/>
          <w:sz w:val="20"/>
          <w:szCs w:val="20"/>
        </w:rPr>
        <w:t xml:space="preserve"> advised </w:t>
      </w:r>
      <w:proofErr w:type="spellStart"/>
      <w:r w:rsidR="00A403AC" w:rsidRPr="00ED15D3">
        <w:rPr>
          <w:rFonts w:ascii="Arial" w:hAnsi="Arial" w:cs="Arial"/>
          <w:sz w:val="20"/>
          <w:szCs w:val="20"/>
        </w:rPr>
        <w:t>Doti</w:t>
      </w:r>
      <w:proofErr w:type="spellEnd"/>
      <w:r w:rsidR="00A403AC" w:rsidRPr="00ED15D3">
        <w:rPr>
          <w:rFonts w:ascii="Arial" w:hAnsi="Arial" w:cs="Arial"/>
          <w:sz w:val="20"/>
          <w:szCs w:val="20"/>
        </w:rPr>
        <w:t>.</w:t>
      </w:r>
      <w:r w:rsidR="00A403AC" w:rsidRPr="00ED15D3">
        <w:rPr>
          <w:rFonts w:ascii="Arial" w:hAnsi="Arial" w:cs="Arial"/>
          <w:sz w:val="20"/>
          <w:szCs w:val="20"/>
        </w:rPr>
        <w:br/>
      </w:r>
      <w:r w:rsidR="00A403AC" w:rsidRPr="00ED15D3">
        <w:rPr>
          <w:rFonts w:ascii="Arial" w:hAnsi="Arial" w:cs="Arial"/>
          <w:sz w:val="20"/>
          <w:szCs w:val="20"/>
        </w:rPr>
        <w:br/>
      </w:r>
      <w:proofErr w:type="gramStart"/>
      <w:r w:rsidR="00A403AC" w:rsidRPr="00ED15D3">
        <w:rPr>
          <w:rFonts w:ascii="Arial" w:hAnsi="Arial" w:cs="Arial"/>
          <w:sz w:val="20"/>
          <w:szCs w:val="20"/>
        </w:rPr>
        <w:t>“</w:t>
      </w:r>
      <w:proofErr w:type="gramEnd"/>
      <w:r w:rsidR="00A403AC" w:rsidRPr="00ED15D3">
        <w:rPr>
          <w:rFonts w:ascii="Arial" w:hAnsi="Arial" w:cs="Arial"/>
          <w:sz w:val="20"/>
          <w:szCs w:val="20"/>
        </w:rPr>
        <w:t>When we forecasted the last recession in 2007, we saw the spread turn negative in 2004, as it always does before a recession,” he said.</w:t>
      </w:r>
      <w:r w:rsidR="00A403AC" w:rsidRPr="00ED15D3" w:rsidDel="00CF3D31">
        <w:rPr>
          <w:rFonts w:ascii="Arial" w:hAnsi="Arial" w:cs="Arial"/>
          <w:sz w:val="20"/>
          <w:szCs w:val="20"/>
        </w:rPr>
        <w:t xml:space="preserve"> </w:t>
      </w:r>
      <w:r w:rsidR="00A403AC" w:rsidRPr="00ED15D3">
        <w:rPr>
          <w:rFonts w:ascii="Arial" w:hAnsi="Arial" w:cs="Arial"/>
          <w:sz w:val="20"/>
          <w:szCs w:val="20"/>
        </w:rPr>
        <w:br/>
      </w:r>
      <w:r w:rsidR="00A403AC">
        <w:rPr>
          <w:rFonts w:ascii="Arial" w:hAnsi="Arial" w:cs="Arial"/>
          <w:sz w:val="20"/>
          <w:szCs w:val="20"/>
        </w:rPr>
        <w:t>“</w:t>
      </w:r>
      <w:r w:rsidR="00A403AC" w:rsidRPr="00ED15D3">
        <w:rPr>
          <w:rFonts w:ascii="Arial" w:hAnsi="Arial" w:cs="Arial"/>
          <w:sz w:val="20"/>
          <w:szCs w:val="20"/>
        </w:rPr>
        <w:t>The takeaway? When the feds start increasing interest rates, that spread will stay positive for a bit before it turns negative</w:t>
      </w:r>
      <w:r w:rsidR="00A403AC">
        <w:rPr>
          <w:rFonts w:ascii="Arial" w:hAnsi="Arial" w:cs="Arial"/>
          <w:sz w:val="20"/>
          <w:szCs w:val="20"/>
        </w:rPr>
        <w:t>.”</w:t>
      </w:r>
      <w:r w:rsidR="00A403AC" w:rsidRPr="00ED15D3">
        <w:rPr>
          <w:rFonts w:ascii="Arial" w:hAnsi="Arial" w:cs="Arial"/>
          <w:sz w:val="20"/>
          <w:szCs w:val="20"/>
        </w:rPr>
        <w:br/>
      </w:r>
      <w:r w:rsidR="00A403AC" w:rsidRPr="00ED15D3">
        <w:rPr>
          <w:rFonts w:ascii="Arial" w:hAnsi="Arial" w:cs="Arial"/>
          <w:sz w:val="20"/>
          <w:szCs w:val="20"/>
        </w:rPr>
        <w:br/>
        <w:t>In terms of the housing market: Chapman predict</w:t>
      </w:r>
      <w:r w:rsidR="00A403AC">
        <w:rPr>
          <w:rFonts w:ascii="Arial" w:hAnsi="Arial" w:cs="Arial"/>
          <w:sz w:val="20"/>
          <w:szCs w:val="20"/>
        </w:rPr>
        <w:t>s</w:t>
      </w:r>
      <w:r w:rsidR="00A403AC" w:rsidRPr="00ED15D3">
        <w:rPr>
          <w:rFonts w:ascii="Arial" w:hAnsi="Arial" w:cs="Arial"/>
          <w:sz w:val="20"/>
          <w:szCs w:val="20"/>
        </w:rPr>
        <w:t xml:space="preserve"> a jump in household net worth, saying that incomes and wealth are up. </w:t>
      </w:r>
    </w:p>
    <w:p w14:paraId="23440478" w14:textId="34A775DD" w:rsidR="00A403AC" w:rsidRPr="00A403AC" w:rsidRDefault="00A403AC" w:rsidP="00A403AC">
      <w:pPr>
        <w:pStyle w:val="NormalWeb"/>
        <w:spacing w:before="0" w:beforeAutospacing="0" w:after="220" w:afterAutospacing="0"/>
        <w:rPr>
          <w:rStyle w:val="Emphasis"/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Pr="00ED15D3">
        <w:rPr>
          <w:rFonts w:ascii="Arial" w:hAnsi="Arial" w:cs="Arial"/>
          <w:sz w:val="20"/>
          <w:szCs w:val="20"/>
        </w:rPr>
        <w:t>This impacts the GDP. Housing affordability is a little lower now and will be this year, too, but it currently takes an average of 4.5 months to sell a home,</w:t>
      </w:r>
      <w:r>
        <w:rPr>
          <w:rFonts w:ascii="Arial" w:hAnsi="Arial" w:cs="Arial"/>
          <w:sz w:val="20"/>
          <w:szCs w:val="20"/>
        </w:rPr>
        <w:t>”</w:t>
      </w:r>
      <w:r w:rsidRPr="00ED15D3">
        <w:rPr>
          <w:rFonts w:ascii="Arial" w:hAnsi="Arial" w:cs="Arial"/>
          <w:sz w:val="20"/>
          <w:szCs w:val="20"/>
        </w:rPr>
        <w:t xml:space="preserve"> said </w:t>
      </w:r>
      <w:proofErr w:type="spellStart"/>
      <w:r w:rsidRPr="00ED15D3">
        <w:rPr>
          <w:rFonts w:ascii="Arial" w:hAnsi="Arial" w:cs="Arial"/>
          <w:sz w:val="20"/>
          <w:szCs w:val="20"/>
        </w:rPr>
        <w:t>Doti</w:t>
      </w:r>
      <w:proofErr w:type="spellEnd"/>
      <w:r w:rsidRPr="00ED15D3">
        <w:rPr>
          <w:rFonts w:ascii="Arial" w:hAnsi="Arial" w:cs="Arial"/>
          <w:sz w:val="20"/>
          <w:szCs w:val="20"/>
        </w:rPr>
        <w:t>.</w:t>
      </w:r>
      <w:r w:rsidRPr="00ED15D3">
        <w:rPr>
          <w:rFonts w:ascii="Arial" w:hAnsi="Arial" w:cs="Arial"/>
          <w:sz w:val="20"/>
          <w:szCs w:val="20"/>
        </w:rPr>
        <w:br/>
      </w:r>
      <w:r w:rsidRPr="00ED15D3">
        <w:rPr>
          <w:rFonts w:ascii="Arial" w:hAnsi="Arial" w:cs="Arial"/>
          <w:sz w:val="20"/>
          <w:szCs w:val="20"/>
        </w:rPr>
        <w:br/>
      </w:r>
      <w:proofErr w:type="gramStart"/>
      <w:r w:rsidRPr="00ED15D3">
        <w:rPr>
          <w:rFonts w:ascii="Arial" w:hAnsi="Arial" w:cs="Arial"/>
          <w:sz w:val="20"/>
          <w:szCs w:val="20"/>
        </w:rPr>
        <w:t>“</w:t>
      </w:r>
      <w:proofErr w:type="gramEnd"/>
      <w:r w:rsidRPr="00ED15D3">
        <w:rPr>
          <w:rFonts w:ascii="Arial" w:hAnsi="Arial" w:cs="Arial"/>
          <w:sz w:val="20"/>
          <w:szCs w:val="20"/>
        </w:rPr>
        <w:t xml:space="preserve">We predict 4.9 percent growth in housing starts and a 6.5 percent increase in residential construction spending,” said </w:t>
      </w:r>
      <w:proofErr w:type="spellStart"/>
      <w:r w:rsidRPr="00ED15D3">
        <w:rPr>
          <w:rFonts w:ascii="Arial" w:hAnsi="Arial" w:cs="Arial"/>
          <w:sz w:val="20"/>
          <w:szCs w:val="20"/>
        </w:rPr>
        <w:t>Doti</w:t>
      </w:r>
      <w:proofErr w:type="spellEnd"/>
      <w:r w:rsidRPr="00ED15D3">
        <w:rPr>
          <w:rFonts w:ascii="Arial" w:hAnsi="Arial" w:cs="Arial"/>
          <w:sz w:val="20"/>
          <w:szCs w:val="20"/>
        </w:rPr>
        <w:t>, adding that Chapman also predicts a 3.3 percent increase in commercial construction spending.</w:t>
      </w:r>
      <w:r w:rsidRPr="00ED15D3">
        <w:rPr>
          <w:rFonts w:ascii="Arial" w:hAnsi="Arial" w:cs="Arial"/>
          <w:sz w:val="20"/>
          <w:szCs w:val="20"/>
        </w:rPr>
        <w:br/>
      </w:r>
      <w:r w:rsidRPr="00ED15D3">
        <w:rPr>
          <w:rFonts w:ascii="Arial" w:hAnsi="Arial" w:cs="Arial"/>
          <w:sz w:val="20"/>
          <w:szCs w:val="20"/>
        </w:rPr>
        <w:br/>
        <w:t xml:space="preserve">In conclusion, </w:t>
      </w:r>
      <w:proofErr w:type="spellStart"/>
      <w:r w:rsidRPr="00ED15D3">
        <w:rPr>
          <w:rFonts w:ascii="Arial" w:hAnsi="Arial" w:cs="Arial"/>
          <w:sz w:val="20"/>
          <w:szCs w:val="20"/>
        </w:rPr>
        <w:t>Doti</w:t>
      </w:r>
      <w:proofErr w:type="spellEnd"/>
      <w:r w:rsidRPr="00ED15D3">
        <w:rPr>
          <w:rFonts w:ascii="Arial" w:hAnsi="Arial" w:cs="Arial"/>
          <w:sz w:val="20"/>
          <w:szCs w:val="20"/>
        </w:rPr>
        <w:t xml:space="preserve"> noted that we are currently experiencing the third-longest economic recovery in recorded U.S. history.</w:t>
      </w:r>
      <w:r w:rsidRPr="00ED15D3">
        <w:rPr>
          <w:rFonts w:ascii="Arial" w:hAnsi="Arial" w:cs="Arial"/>
          <w:sz w:val="20"/>
          <w:szCs w:val="20"/>
        </w:rPr>
        <w:br/>
      </w:r>
      <w:r w:rsidRPr="00ED15D3">
        <w:rPr>
          <w:rFonts w:ascii="Arial" w:hAnsi="Arial" w:cs="Arial"/>
          <w:sz w:val="20"/>
          <w:szCs w:val="20"/>
        </w:rPr>
        <w:br/>
      </w:r>
      <w:r w:rsidRPr="00ED15D3">
        <w:rPr>
          <w:rFonts w:ascii="Arial" w:hAnsi="Arial" w:cs="Arial"/>
          <w:sz w:val="20"/>
          <w:szCs w:val="20"/>
        </w:rPr>
        <w:lastRenderedPageBreak/>
        <w:t xml:space="preserve">In addition to being an economist, </w:t>
      </w:r>
      <w:proofErr w:type="spellStart"/>
      <w:r w:rsidRPr="00ED15D3">
        <w:rPr>
          <w:rFonts w:ascii="Arial" w:hAnsi="Arial" w:cs="Arial"/>
          <w:sz w:val="20"/>
          <w:szCs w:val="20"/>
        </w:rPr>
        <w:t>Doti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ED15D3">
        <w:rPr>
          <w:rFonts w:ascii="Arial" w:hAnsi="Arial" w:cs="Arial"/>
          <w:sz w:val="20"/>
          <w:szCs w:val="20"/>
        </w:rPr>
        <w:t xml:space="preserve">has had several guest appearances as a </w:t>
      </w:r>
      <w:r>
        <w:rPr>
          <w:rFonts w:ascii="Arial" w:hAnsi="Arial" w:cs="Arial"/>
          <w:sz w:val="20"/>
          <w:szCs w:val="20"/>
        </w:rPr>
        <w:t xml:space="preserve">finance-focused </w:t>
      </w:r>
      <w:r w:rsidRPr="00ED15D3">
        <w:rPr>
          <w:rFonts w:ascii="Arial" w:hAnsi="Arial" w:cs="Arial"/>
          <w:sz w:val="20"/>
          <w:szCs w:val="20"/>
        </w:rPr>
        <w:t xml:space="preserve">character named “Chapman,” like his university, on </w:t>
      </w:r>
      <w:r w:rsidRPr="00ED15D3">
        <w:rPr>
          <w:rFonts w:ascii="Arial" w:hAnsi="Arial" w:cs="Arial"/>
          <w:i/>
          <w:sz w:val="20"/>
          <w:szCs w:val="20"/>
        </w:rPr>
        <w:t>The Bold and the Beautiful</w:t>
      </w:r>
      <w:r w:rsidRPr="00ED15D3">
        <w:rPr>
          <w:rFonts w:ascii="Arial" w:hAnsi="Arial" w:cs="Arial"/>
          <w:sz w:val="20"/>
          <w:szCs w:val="20"/>
        </w:rPr>
        <w:t xml:space="preserve">. He </w:t>
      </w:r>
      <w:r>
        <w:rPr>
          <w:rFonts w:ascii="Arial" w:hAnsi="Arial" w:cs="Arial"/>
          <w:sz w:val="20"/>
          <w:szCs w:val="20"/>
        </w:rPr>
        <w:t>prou</w:t>
      </w:r>
      <w:r w:rsidRPr="00ED15D3">
        <w:rPr>
          <w:rFonts w:ascii="Arial" w:hAnsi="Arial" w:cs="Arial"/>
          <w:sz w:val="20"/>
          <w:szCs w:val="20"/>
        </w:rPr>
        <w:t>dly shared a clip with those participating in his session.</w:t>
      </w:r>
      <w:r w:rsidRPr="00ED15D3">
        <w:rPr>
          <w:rFonts w:ascii="Arial" w:hAnsi="Arial" w:cs="Arial"/>
          <w:sz w:val="20"/>
          <w:szCs w:val="20"/>
        </w:rPr>
        <w:br/>
      </w:r>
      <w:r w:rsidRPr="00ED15D3">
        <w:rPr>
          <w:rFonts w:ascii="Arial" w:hAnsi="Arial" w:cs="Arial"/>
          <w:sz w:val="20"/>
          <w:szCs w:val="20"/>
        </w:rPr>
        <w:br/>
        <w:t xml:space="preserve">More information about </w:t>
      </w:r>
      <w:proofErr w:type="spellStart"/>
      <w:r w:rsidRPr="00ED15D3">
        <w:rPr>
          <w:rFonts w:ascii="Arial" w:hAnsi="Arial" w:cs="Arial"/>
          <w:sz w:val="20"/>
          <w:szCs w:val="20"/>
        </w:rPr>
        <w:t>AAMA</w:t>
      </w:r>
      <w:proofErr w:type="spellEnd"/>
      <w:r w:rsidRPr="00ED15D3">
        <w:rPr>
          <w:rFonts w:ascii="Arial" w:hAnsi="Arial" w:cs="Arial"/>
          <w:sz w:val="20"/>
          <w:szCs w:val="20"/>
        </w:rPr>
        <w:t xml:space="preserve"> and its activities can be found via the </w:t>
      </w:r>
      <w:proofErr w:type="spellStart"/>
      <w:r w:rsidRPr="00ED15D3">
        <w:rPr>
          <w:rFonts w:ascii="Arial" w:hAnsi="Arial" w:cs="Arial"/>
          <w:sz w:val="20"/>
          <w:szCs w:val="20"/>
        </w:rPr>
        <w:t>AAMA</w:t>
      </w:r>
      <w:proofErr w:type="spellEnd"/>
      <w:r w:rsidRPr="00ED15D3">
        <w:rPr>
          <w:rFonts w:ascii="Arial" w:hAnsi="Arial" w:cs="Arial"/>
          <w:sz w:val="20"/>
          <w:szCs w:val="20"/>
        </w:rPr>
        <w:t xml:space="preserve"> website, </w:t>
      </w:r>
      <w:hyperlink r:id="rId11" w:history="1">
        <w:r w:rsidRPr="00ED15D3">
          <w:rPr>
            <w:rStyle w:val="Hyperlink"/>
            <w:rFonts w:ascii="Arial" w:hAnsi="Arial" w:cs="Arial"/>
            <w:sz w:val="20"/>
            <w:szCs w:val="20"/>
          </w:rPr>
          <w:t>www.aamanet.org</w:t>
        </w:r>
      </w:hyperlink>
      <w:r w:rsidRPr="00ED15D3">
        <w:rPr>
          <w:rFonts w:ascii="Arial" w:hAnsi="Arial" w:cs="Arial"/>
          <w:sz w:val="20"/>
          <w:szCs w:val="20"/>
        </w:rPr>
        <w:t>.</w:t>
      </w:r>
    </w:p>
    <w:p w14:paraId="040045B5" w14:textId="77777777" w:rsidR="00A403AC" w:rsidRDefault="00A403AC" w:rsidP="00A403AC">
      <w:pPr>
        <w:ind w:right="-272"/>
        <w:jc w:val="center"/>
        <w:rPr>
          <w:rStyle w:val="Emphasis"/>
          <w:sz w:val="20"/>
        </w:rPr>
      </w:pPr>
    </w:p>
    <w:p w14:paraId="197EE86E" w14:textId="77777777" w:rsidR="00A403AC" w:rsidRPr="0052685A" w:rsidRDefault="00A403AC" w:rsidP="00A403AC">
      <w:pPr>
        <w:ind w:right="-272"/>
        <w:jc w:val="center"/>
        <w:rPr>
          <w:i/>
          <w:sz w:val="20"/>
          <w:vertAlign w:val="superscript"/>
        </w:rPr>
      </w:pPr>
      <w:proofErr w:type="spellStart"/>
      <w:r w:rsidRPr="004A05C5">
        <w:rPr>
          <w:rStyle w:val="Emphasis"/>
          <w:sz w:val="20"/>
        </w:rPr>
        <w:t>AAMA</w:t>
      </w:r>
      <w:proofErr w:type="spellEnd"/>
      <w:r w:rsidRPr="004A05C5">
        <w:rPr>
          <w:rStyle w:val="Emphasis"/>
          <w:sz w:val="20"/>
        </w:rPr>
        <w:t xml:space="preserve"> is the source of performance standards, product certification, </w:t>
      </w:r>
      <w:r w:rsidRPr="004A05C5">
        <w:rPr>
          <w:rStyle w:val="Emphasis"/>
          <w:rFonts w:ascii="Times New Roman" w:hAnsi="Times New Roman"/>
          <w:sz w:val="20"/>
        </w:rPr>
        <w:br/>
      </w:r>
      <w:r w:rsidRPr="004A05C5">
        <w:rPr>
          <w:rStyle w:val="Emphasis"/>
          <w:sz w:val="20"/>
        </w:rPr>
        <w:t xml:space="preserve">and educational programs for the fenestration </w:t>
      </w:r>
      <w:proofErr w:type="gramStart"/>
      <w:r w:rsidRPr="004A05C5">
        <w:rPr>
          <w:rStyle w:val="Emphasis"/>
          <w:sz w:val="20"/>
        </w:rPr>
        <w:t>industry.</w:t>
      </w:r>
      <w:r w:rsidRPr="004A05C5">
        <w:rPr>
          <w:rStyle w:val="Emphasis"/>
          <w:sz w:val="20"/>
          <w:vertAlign w:val="superscript"/>
        </w:rPr>
        <w:t>SM</w:t>
      </w:r>
      <w:proofErr w:type="gramEnd"/>
    </w:p>
    <w:p w14:paraId="225FE94E" w14:textId="33594D89" w:rsidR="002C156D" w:rsidRPr="0052685A" w:rsidRDefault="002C156D" w:rsidP="00A403AC">
      <w:pPr>
        <w:pStyle w:val="NormalWeb"/>
        <w:spacing w:before="0" w:beforeAutospacing="0" w:after="220" w:afterAutospacing="0"/>
        <w:rPr>
          <w:i/>
          <w:sz w:val="20"/>
          <w:vertAlign w:val="superscript"/>
        </w:rPr>
      </w:pPr>
    </w:p>
    <w:bookmarkEnd w:id="0"/>
    <w:sectPr w:rsidR="002C156D" w:rsidRPr="0052685A" w:rsidSect="00305DAD">
      <w:headerReference w:type="default" r:id="rId12"/>
      <w:footerReference w:type="default" r:id="rId13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E5010" w14:textId="77777777" w:rsidR="00DD59B6" w:rsidRDefault="00DD59B6">
      <w:pPr>
        <w:spacing w:after="0" w:line="240" w:lineRule="auto"/>
      </w:pPr>
      <w:r>
        <w:separator/>
      </w:r>
    </w:p>
  </w:endnote>
  <w:endnote w:type="continuationSeparator" w:id="0">
    <w:p w14:paraId="629DA318" w14:textId="77777777" w:rsidR="00DD59B6" w:rsidRDefault="00DD5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D4DA7" w14:textId="77777777" w:rsidR="00DD59B6" w:rsidRPr="002D2F67" w:rsidRDefault="00DD59B6" w:rsidP="00305DAD">
    <w:pPr>
      <w:pStyle w:val="Footer"/>
      <w:jc w:val="center"/>
      <w:rPr>
        <w:b/>
      </w:rPr>
    </w:pPr>
    <w:proofErr w:type="spellStart"/>
    <w:r w:rsidRPr="002D2F67">
      <w:rPr>
        <w:b/>
      </w:rPr>
      <w:t>AAMA</w:t>
    </w:r>
    <w:proofErr w:type="spellEnd"/>
    <w:r w:rsidRPr="002D2F67">
      <w:rPr>
        <w:b/>
      </w:rPr>
      <w:t xml:space="preserve"> </w:t>
    </w:r>
    <w:r w:rsidRPr="002D2F67">
      <w:rPr>
        <w:b/>
      </w:rPr>
      <w:sym w:font="Symbol" w:char="F0B7"/>
    </w:r>
    <w:r w:rsidRPr="002D2F67">
      <w:rPr>
        <w:b/>
      </w:rPr>
      <w:t xml:space="preserve"> 1827 Walden Office Square, Suite 550 </w:t>
    </w:r>
    <w:r w:rsidRPr="002D2F67">
      <w:rPr>
        <w:b/>
      </w:rPr>
      <w:sym w:font="Symbol" w:char="F0B7"/>
    </w:r>
    <w:r w:rsidRPr="002D2F67">
      <w:rPr>
        <w:b/>
      </w:rPr>
      <w:t xml:space="preserve"> Schaumburg, IL 60173 </w:t>
    </w:r>
    <w:r w:rsidRPr="002D2F67">
      <w:rPr>
        <w:b/>
      </w:rPr>
      <w:sym w:font="Symbol" w:char="F0B7"/>
    </w:r>
    <w:r w:rsidRPr="002D2F67">
      <w:rPr>
        <w:b/>
      </w:rPr>
      <w:t xml:space="preserve"> Telephone 847-303-5664 </w:t>
    </w:r>
    <w:r w:rsidRPr="002D2F67">
      <w:rPr>
        <w:b/>
      </w:rPr>
      <w:sym w:font="Symbol" w:char="F0B7"/>
    </w:r>
    <w:r w:rsidRPr="002D2F67">
      <w:rPr>
        <w:b/>
      </w:rPr>
      <w:t xml:space="preserve"> www.aamanet.org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4CAA6" w14:textId="77777777" w:rsidR="00DD59B6" w:rsidRDefault="00DD59B6">
      <w:pPr>
        <w:spacing w:after="0" w:line="240" w:lineRule="auto"/>
      </w:pPr>
      <w:r>
        <w:separator/>
      </w:r>
    </w:p>
  </w:footnote>
  <w:footnote w:type="continuationSeparator" w:id="0">
    <w:p w14:paraId="726DFA3B" w14:textId="77777777" w:rsidR="00DD59B6" w:rsidRDefault="00DD5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588BA" w14:textId="77777777" w:rsidR="00DD59B6" w:rsidRDefault="00DD59B6">
    <w:pPr>
      <w:framePr w:h="1" w:wrap="around" w:vAnchor="page" w:hAnchor="page" w:x="6630" w:y="759"/>
      <w:pBdr>
        <w:top w:val="none" w:sz="1" w:space="0" w:color="000000"/>
        <w:left w:val="none" w:sz="1" w:space="0" w:color="000000"/>
        <w:bottom w:val="none" w:sz="1" w:space="0" w:color="000000"/>
        <w:right w:val="none" w:sz="1" w:space="0" w:color="000000"/>
      </w:pBdr>
    </w:pPr>
  </w:p>
  <w:p w14:paraId="32C00201" w14:textId="087F9927" w:rsidR="00DD59B6" w:rsidRDefault="00DD59B6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rPr>
        <w:rFonts w:ascii="Helvetica" w:hAnsi="Helvetica"/>
      </w:rPr>
      <w:t xml:space="preserve">          </w:t>
    </w:r>
    <w:r>
      <w:rPr>
        <w:noProof/>
      </w:rPr>
      <w:drawing>
        <wp:inline distT="0" distB="0" distL="0" distR="0" wp14:anchorId="1F72E242" wp14:editId="69CFC1E3">
          <wp:extent cx="1895475" cy="7089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MA-logo_grey_no_background_500x18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2290" cy="711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DE"/>
    <w:rsid w:val="00002C37"/>
    <w:rsid w:val="000070B8"/>
    <w:rsid w:val="00013A8A"/>
    <w:rsid w:val="00037F97"/>
    <w:rsid w:val="000457C3"/>
    <w:rsid w:val="0004674B"/>
    <w:rsid w:val="00077326"/>
    <w:rsid w:val="00080BBB"/>
    <w:rsid w:val="000839E7"/>
    <w:rsid w:val="0008620F"/>
    <w:rsid w:val="000863E3"/>
    <w:rsid w:val="000910BB"/>
    <w:rsid w:val="000A44CD"/>
    <w:rsid w:val="000A5D59"/>
    <w:rsid w:val="000B222E"/>
    <w:rsid w:val="000D1085"/>
    <w:rsid w:val="000E2B1B"/>
    <w:rsid w:val="001027F1"/>
    <w:rsid w:val="00135975"/>
    <w:rsid w:val="001418B1"/>
    <w:rsid w:val="00146A10"/>
    <w:rsid w:val="001551CB"/>
    <w:rsid w:val="00157286"/>
    <w:rsid w:val="00193DC9"/>
    <w:rsid w:val="001A39FC"/>
    <w:rsid w:val="001F3218"/>
    <w:rsid w:val="002065B0"/>
    <w:rsid w:val="00221DF1"/>
    <w:rsid w:val="00226754"/>
    <w:rsid w:val="002347B7"/>
    <w:rsid w:val="00236D75"/>
    <w:rsid w:val="00263188"/>
    <w:rsid w:val="00280241"/>
    <w:rsid w:val="0028039D"/>
    <w:rsid w:val="00290DAE"/>
    <w:rsid w:val="002A2B5D"/>
    <w:rsid w:val="002A5BF0"/>
    <w:rsid w:val="002B0AE9"/>
    <w:rsid w:val="002B7839"/>
    <w:rsid w:val="002C156D"/>
    <w:rsid w:val="002E5348"/>
    <w:rsid w:val="002F6401"/>
    <w:rsid w:val="0030043C"/>
    <w:rsid w:val="00305DAD"/>
    <w:rsid w:val="00332539"/>
    <w:rsid w:val="003375FE"/>
    <w:rsid w:val="00342D50"/>
    <w:rsid w:val="003443B6"/>
    <w:rsid w:val="00345218"/>
    <w:rsid w:val="00356961"/>
    <w:rsid w:val="0036051A"/>
    <w:rsid w:val="0036575D"/>
    <w:rsid w:val="00367A21"/>
    <w:rsid w:val="00380F96"/>
    <w:rsid w:val="0038451E"/>
    <w:rsid w:val="00387E2F"/>
    <w:rsid w:val="003A4325"/>
    <w:rsid w:val="003B017E"/>
    <w:rsid w:val="003D7D3B"/>
    <w:rsid w:val="003E026C"/>
    <w:rsid w:val="003E19CA"/>
    <w:rsid w:val="003F6EAB"/>
    <w:rsid w:val="00404769"/>
    <w:rsid w:val="00420E43"/>
    <w:rsid w:val="004279EC"/>
    <w:rsid w:val="00427C3D"/>
    <w:rsid w:val="00433A83"/>
    <w:rsid w:val="00447D3D"/>
    <w:rsid w:val="00465888"/>
    <w:rsid w:val="00476846"/>
    <w:rsid w:val="00486661"/>
    <w:rsid w:val="004907CC"/>
    <w:rsid w:val="004A05C5"/>
    <w:rsid w:val="004B6EC3"/>
    <w:rsid w:val="004C31E0"/>
    <w:rsid w:val="004C65DB"/>
    <w:rsid w:val="004E37DE"/>
    <w:rsid w:val="004E46FE"/>
    <w:rsid w:val="004E5DB8"/>
    <w:rsid w:val="004F7B4B"/>
    <w:rsid w:val="00502073"/>
    <w:rsid w:val="00506F0B"/>
    <w:rsid w:val="00512A74"/>
    <w:rsid w:val="005257C4"/>
    <w:rsid w:val="0052685A"/>
    <w:rsid w:val="00532659"/>
    <w:rsid w:val="005345CE"/>
    <w:rsid w:val="0054638A"/>
    <w:rsid w:val="00570D21"/>
    <w:rsid w:val="0057201B"/>
    <w:rsid w:val="00575ECC"/>
    <w:rsid w:val="00576237"/>
    <w:rsid w:val="00595CCB"/>
    <w:rsid w:val="00596EF5"/>
    <w:rsid w:val="005B684C"/>
    <w:rsid w:val="005C5FD0"/>
    <w:rsid w:val="005D6362"/>
    <w:rsid w:val="005D762F"/>
    <w:rsid w:val="005E2909"/>
    <w:rsid w:val="005E562A"/>
    <w:rsid w:val="005E7A8B"/>
    <w:rsid w:val="00604C84"/>
    <w:rsid w:val="00606D78"/>
    <w:rsid w:val="0062398A"/>
    <w:rsid w:val="00633C63"/>
    <w:rsid w:val="00655CA4"/>
    <w:rsid w:val="00664BE4"/>
    <w:rsid w:val="0067712B"/>
    <w:rsid w:val="00682364"/>
    <w:rsid w:val="00686B3A"/>
    <w:rsid w:val="0069166D"/>
    <w:rsid w:val="006973F6"/>
    <w:rsid w:val="00697799"/>
    <w:rsid w:val="006A5BEE"/>
    <w:rsid w:val="006C5F6E"/>
    <w:rsid w:val="006C7A6C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6346"/>
    <w:rsid w:val="007324C3"/>
    <w:rsid w:val="0073489E"/>
    <w:rsid w:val="00736EE8"/>
    <w:rsid w:val="00743B9B"/>
    <w:rsid w:val="007544CF"/>
    <w:rsid w:val="00756007"/>
    <w:rsid w:val="0075749E"/>
    <w:rsid w:val="007750EA"/>
    <w:rsid w:val="0077731F"/>
    <w:rsid w:val="00784394"/>
    <w:rsid w:val="00791AFA"/>
    <w:rsid w:val="007A5E7D"/>
    <w:rsid w:val="007D20E2"/>
    <w:rsid w:val="007E3DFE"/>
    <w:rsid w:val="007F0777"/>
    <w:rsid w:val="00806290"/>
    <w:rsid w:val="0080753C"/>
    <w:rsid w:val="00813F90"/>
    <w:rsid w:val="00835492"/>
    <w:rsid w:val="0084147D"/>
    <w:rsid w:val="008414E6"/>
    <w:rsid w:val="00841502"/>
    <w:rsid w:val="008547B7"/>
    <w:rsid w:val="008610E9"/>
    <w:rsid w:val="00862CBF"/>
    <w:rsid w:val="0086670D"/>
    <w:rsid w:val="008868C4"/>
    <w:rsid w:val="0089483A"/>
    <w:rsid w:val="008A2688"/>
    <w:rsid w:val="008B5249"/>
    <w:rsid w:val="008D2053"/>
    <w:rsid w:val="008D67D5"/>
    <w:rsid w:val="008D6F93"/>
    <w:rsid w:val="008E5B4D"/>
    <w:rsid w:val="008E6309"/>
    <w:rsid w:val="008F1618"/>
    <w:rsid w:val="008F3F08"/>
    <w:rsid w:val="008F7869"/>
    <w:rsid w:val="009200B2"/>
    <w:rsid w:val="009220A5"/>
    <w:rsid w:val="00927618"/>
    <w:rsid w:val="009325E9"/>
    <w:rsid w:val="00943896"/>
    <w:rsid w:val="00944FA5"/>
    <w:rsid w:val="00962E75"/>
    <w:rsid w:val="00962E87"/>
    <w:rsid w:val="00963937"/>
    <w:rsid w:val="00967D62"/>
    <w:rsid w:val="0097022F"/>
    <w:rsid w:val="00974E9A"/>
    <w:rsid w:val="00986D53"/>
    <w:rsid w:val="009A23BB"/>
    <w:rsid w:val="009B3BB5"/>
    <w:rsid w:val="009B572A"/>
    <w:rsid w:val="009C1FCE"/>
    <w:rsid w:val="009C478A"/>
    <w:rsid w:val="009D4E05"/>
    <w:rsid w:val="009D626F"/>
    <w:rsid w:val="009F4F88"/>
    <w:rsid w:val="009F6D20"/>
    <w:rsid w:val="00A03A37"/>
    <w:rsid w:val="00A26F77"/>
    <w:rsid w:val="00A3027E"/>
    <w:rsid w:val="00A403AC"/>
    <w:rsid w:val="00A41F02"/>
    <w:rsid w:val="00A54D41"/>
    <w:rsid w:val="00A65771"/>
    <w:rsid w:val="00A7487C"/>
    <w:rsid w:val="00A7509E"/>
    <w:rsid w:val="00A75D7F"/>
    <w:rsid w:val="00A802C0"/>
    <w:rsid w:val="00A84FE7"/>
    <w:rsid w:val="00A934DE"/>
    <w:rsid w:val="00AC08FA"/>
    <w:rsid w:val="00AC5F33"/>
    <w:rsid w:val="00AE1E8F"/>
    <w:rsid w:val="00B03BCD"/>
    <w:rsid w:val="00B362B4"/>
    <w:rsid w:val="00B37FE2"/>
    <w:rsid w:val="00B719AF"/>
    <w:rsid w:val="00B80930"/>
    <w:rsid w:val="00B8423E"/>
    <w:rsid w:val="00B85483"/>
    <w:rsid w:val="00B93302"/>
    <w:rsid w:val="00B95673"/>
    <w:rsid w:val="00BA5D0F"/>
    <w:rsid w:val="00BA7231"/>
    <w:rsid w:val="00BB217A"/>
    <w:rsid w:val="00BC290C"/>
    <w:rsid w:val="00BC73D8"/>
    <w:rsid w:val="00BD4ECD"/>
    <w:rsid w:val="00BD6496"/>
    <w:rsid w:val="00BD77BF"/>
    <w:rsid w:val="00BE46C0"/>
    <w:rsid w:val="00BE723E"/>
    <w:rsid w:val="00BE725D"/>
    <w:rsid w:val="00BF529A"/>
    <w:rsid w:val="00C150E4"/>
    <w:rsid w:val="00C24AE7"/>
    <w:rsid w:val="00C31E98"/>
    <w:rsid w:val="00C47B85"/>
    <w:rsid w:val="00C57B6E"/>
    <w:rsid w:val="00C657FF"/>
    <w:rsid w:val="00C7048F"/>
    <w:rsid w:val="00C70FCF"/>
    <w:rsid w:val="00C82D43"/>
    <w:rsid w:val="00C84837"/>
    <w:rsid w:val="00C90AF1"/>
    <w:rsid w:val="00CB7C37"/>
    <w:rsid w:val="00CE700F"/>
    <w:rsid w:val="00CF5B1C"/>
    <w:rsid w:val="00CF79B3"/>
    <w:rsid w:val="00D0684C"/>
    <w:rsid w:val="00D214C1"/>
    <w:rsid w:val="00D4456F"/>
    <w:rsid w:val="00D45543"/>
    <w:rsid w:val="00D546F2"/>
    <w:rsid w:val="00D66EED"/>
    <w:rsid w:val="00D72A53"/>
    <w:rsid w:val="00D77FD6"/>
    <w:rsid w:val="00D87ADD"/>
    <w:rsid w:val="00DA55B0"/>
    <w:rsid w:val="00DA6038"/>
    <w:rsid w:val="00DD59B6"/>
    <w:rsid w:val="00DE189D"/>
    <w:rsid w:val="00DE2E2A"/>
    <w:rsid w:val="00DF436F"/>
    <w:rsid w:val="00DF56CE"/>
    <w:rsid w:val="00E01B1A"/>
    <w:rsid w:val="00E11C82"/>
    <w:rsid w:val="00E17DAF"/>
    <w:rsid w:val="00E422B2"/>
    <w:rsid w:val="00E5286E"/>
    <w:rsid w:val="00E52A30"/>
    <w:rsid w:val="00E649AC"/>
    <w:rsid w:val="00E665E1"/>
    <w:rsid w:val="00E853BB"/>
    <w:rsid w:val="00EA3709"/>
    <w:rsid w:val="00ED15D3"/>
    <w:rsid w:val="00ED2650"/>
    <w:rsid w:val="00EE04B8"/>
    <w:rsid w:val="00EE4571"/>
    <w:rsid w:val="00F426C5"/>
    <w:rsid w:val="00F446A0"/>
    <w:rsid w:val="00F4584E"/>
    <w:rsid w:val="00F50519"/>
    <w:rsid w:val="00F56BBC"/>
    <w:rsid w:val="00F57F77"/>
    <w:rsid w:val="00F74687"/>
    <w:rsid w:val="00F960FE"/>
    <w:rsid w:val="00FA1610"/>
    <w:rsid w:val="00FB44C7"/>
    <w:rsid w:val="00F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3C28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ED15D3"/>
  </w:style>
  <w:style w:type="character" w:customStyle="1" w:styleId="tgc">
    <w:name w:val="_tgc"/>
    <w:basedOn w:val="DefaultParagraphFont"/>
    <w:rsid w:val="00DD59B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ED15D3"/>
  </w:style>
  <w:style w:type="character" w:customStyle="1" w:styleId="tgc">
    <w:name w:val="_tgc"/>
    <w:basedOn w:val="DefaultParagraphFont"/>
    <w:rsid w:val="00DD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8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3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9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37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49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40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92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97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312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62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file:///\\aamaserver4\public\Marketing\PR\Press%20Releases\2012\2-9-2012-AAMA%20Elects%20Board;%20Appoints%20Heppes\www.aamanet.org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heather@heatherwestpr.com" TargetMode="External"/><Relationship Id="rId10" Type="http://schemas.openxmlformats.org/officeDocument/2006/relationships/hyperlink" Target="mailto:adickson@aamane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F8C9A-07A8-6E48-B38C-6B7141DA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564</Words>
  <Characters>3217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3774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Heather West</cp:lastModifiedBy>
  <cp:revision>4</cp:revision>
  <cp:lastPrinted>2014-02-14T16:35:00Z</cp:lastPrinted>
  <dcterms:created xsi:type="dcterms:W3CDTF">2017-02-17T19:01:00Z</dcterms:created>
  <dcterms:modified xsi:type="dcterms:W3CDTF">2017-02-17T19:50:00Z</dcterms:modified>
</cp:coreProperties>
</file>