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257D8" w14:textId="77777777" w:rsidR="00C02CF9" w:rsidRPr="00500807" w:rsidRDefault="00C02CF9" w:rsidP="00C02CF9">
      <w:pPr>
        <w:contextualSpacing/>
        <w:rPr>
          <w:rFonts w:ascii="Noto Sans" w:hAnsi="Noto Sans" w:cs="Noto Sans"/>
          <w:i/>
          <w:color w:val="000000" w:themeColor="text1"/>
          <w:sz w:val="20"/>
          <w:szCs w:val="20"/>
        </w:rPr>
      </w:pPr>
      <w:bookmarkStart w:id="0" w:name="_GoBack"/>
      <w:bookmarkEnd w:id="0"/>
      <w:r w:rsidRPr="00500807">
        <w:rPr>
          <w:rFonts w:ascii="Noto Sans" w:hAnsi="Noto Sans" w:cs="Noto Sans"/>
          <w:i/>
          <w:color w:val="000000" w:themeColor="text1"/>
          <w:sz w:val="20"/>
          <w:szCs w:val="20"/>
        </w:rPr>
        <w:t>Media contact: Heather West, 612-724-8760, heather@heatherwestpr.com</w:t>
      </w:r>
    </w:p>
    <w:p w14:paraId="35B0BAA9" w14:textId="77777777" w:rsidR="00C02CF9" w:rsidRDefault="00C02CF9" w:rsidP="00C02CF9">
      <w:pPr>
        <w:contextualSpacing/>
        <w:rPr>
          <w:rFonts w:ascii="Noto Sans" w:hAnsi="Noto Sans" w:cs="Noto Sans"/>
          <w:color w:val="000000" w:themeColor="text1"/>
        </w:rPr>
      </w:pPr>
    </w:p>
    <w:p w14:paraId="48C77B64" w14:textId="77777777" w:rsidR="003A12CD" w:rsidRDefault="00B504F7" w:rsidP="003A12CD">
      <w:pPr>
        <w:ind w:right="-346"/>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JW Marriott Nashville</w:t>
      </w:r>
      <w:r w:rsidR="00A92382">
        <w:rPr>
          <w:rFonts w:ascii="Noto Sans Black" w:hAnsi="Noto Sans Black" w:cs="Noto Sans Black"/>
          <w:b/>
          <w:color w:val="000000" w:themeColor="text1"/>
          <w:sz w:val="30"/>
          <w:szCs w:val="30"/>
        </w:rPr>
        <w:t xml:space="preserve"> </w:t>
      </w:r>
      <w:r w:rsidR="005C2C71">
        <w:rPr>
          <w:rFonts w:ascii="Noto Sans Black" w:hAnsi="Noto Sans Black" w:cs="Noto Sans Black"/>
          <w:b/>
          <w:color w:val="000000" w:themeColor="text1"/>
          <w:sz w:val="30"/>
          <w:szCs w:val="30"/>
        </w:rPr>
        <w:t>feature</w:t>
      </w:r>
      <w:r w:rsidR="00A92382">
        <w:rPr>
          <w:rFonts w:ascii="Noto Sans Black" w:hAnsi="Noto Sans Black" w:cs="Noto Sans Black"/>
          <w:b/>
          <w:color w:val="000000" w:themeColor="text1"/>
          <w:sz w:val="30"/>
          <w:szCs w:val="30"/>
        </w:rPr>
        <w:t>s</w:t>
      </w:r>
      <w:r w:rsidR="005C2C71">
        <w:rPr>
          <w:rFonts w:ascii="Noto Sans Black" w:hAnsi="Noto Sans Black" w:cs="Noto Sans Black"/>
          <w:b/>
          <w:color w:val="000000" w:themeColor="text1"/>
          <w:sz w:val="30"/>
          <w:szCs w:val="30"/>
        </w:rPr>
        <w:t xml:space="preserve"> </w:t>
      </w:r>
      <w:r w:rsidR="00A92382" w:rsidRPr="006C5C0E">
        <w:rPr>
          <w:rFonts w:ascii="Noto Sans Black" w:hAnsi="Noto Sans Black" w:cs="Noto Sans Black"/>
          <w:b/>
          <w:color w:val="000000" w:themeColor="text1"/>
          <w:sz w:val="30"/>
          <w:szCs w:val="30"/>
        </w:rPr>
        <w:t>Technoform</w:t>
      </w:r>
      <w:r w:rsidR="00A92382">
        <w:rPr>
          <w:rFonts w:ascii="Noto Sans Black" w:hAnsi="Noto Sans Black" w:cs="Noto Sans Black"/>
          <w:b/>
          <w:color w:val="000000" w:themeColor="text1"/>
          <w:sz w:val="30"/>
          <w:szCs w:val="30"/>
        </w:rPr>
        <w:t>’s</w:t>
      </w:r>
      <w:r>
        <w:rPr>
          <w:rFonts w:ascii="Noto Sans Black" w:hAnsi="Noto Sans Black" w:cs="Noto Sans Black"/>
          <w:b/>
          <w:color w:val="000000" w:themeColor="text1"/>
          <w:sz w:val="30"/>
          <w:szCs w:val="30"/>
        </w:rPr>
        <w:t xml:space="preserve"> </w:t>
      </w:r>
      <w:r w:rsidR="00A92382">
        <w:rPr>
          <w:rFonts w:ascii="Noto Sans Black" w:hAnsi="Noto Sans Black" w:cs="Noto Sans Black"/>
          <w:b/>
          <w:color w:val="000000" w:themeColor="text1"/>
          <w:sz w:val="30"/>
          <w:szCs w:val="30"/>
        </w:rPr>
        <w:t>thermal barrier</w:t>
      </w:r>
    </w:p>
    <w:p w14:paraId="57F5A562" w14:textId="11611134" w:rsidR="00C02CF9" w:rsidRPr="006C5C0E" w:rsidRDefault="00A92382" w:rsidP="003A12CD">
      <w:pPr>
        <w:ind w:right="-346"/>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 xml:space="preserve">on high-performance </w:t>
      </w:r>
      <w:r w:rsidR="0006014E">
        <w:rPr>
          <w:rFonts w:ascii="Noto Sans Black" w:hAnsi="Noto Sans Black" w:cs="Noto Sans Black"/>
          <w:b/>
          <w:color w:val="000000" w:themeColor="text1"/>
          <w:sz w:val="30"/>
          <w:szCs w:val="30"/>
        </w:rPr>
        <w:t>YKK AP</w:t>
      </w:r>
      <w:r w:rsidR="005C2C71">
        <w:rPr>
          <w:rFonts w:ascii="Noto Sans Black" w:hAnsi="Noto Sans Black" w:cs="Noto Sans Black"/>
          <w:b/>
          <w:color w:val="000000" w:themeColor="text1"/>
          <w:sz w:val="30"/>
          <w:szCs w:val="30"/>
        </w:rPr>
        <w:t xml:space="preserve"> </w:t>
      </w:r>
      <w:r>
        <w:rPr>
          <w:rFonts w:ascii="Noto Sans Black" w:hAnsi="Noto Sans Black" w:cs="Noto Sans Black"/>
          <w:b/>
          <w:color w:val="000000" w:themeColor="text1"/>
          <w:sz w:val="30"/>
          <w:szCs w:val="30"/>
        </w:rPr>
        <w:t>window</w:t>
      </w:r>
      <w:r w:rsidR="00B504F7">
        <w:rPr>
          <w:rFonts w:ascii="Noto Sans Black" w:hAnsi="Noto Sans Black" w:cs="Noto Sans Black"/>
          <w:b/>
          <w:color w:val="000000" w:themeColor="text1"/>
          <w:sz w:val="30"/>
          <w:szCs w:val="30"/>
        </w:rPr>
        <w:t xml:space="preserve"> wall system</w:t>
      </w:r>
    </w:p>
    <w:p w14:paraId="05D67F17" w14:textId="77777777" w:rsidR="00C02CF9" w:rsidRPr="00D549A9" w:rsidRDefault="00C02CF9" w:rsidP="00C02CF9">
      <w:pPr>
        <w:contextualSpacing/>
        <w:rPr>
          <w:rFonts w:ascii="Noto Sans" w:hAnsi="Noto Sans" w:cs="Noto Sans"/>
          <w:color w:val="000000" w:themeColor="text1"/>
        </w:rPr>
      </w:pPr>
    </w:p>
    <w:p w14:paraId="10D64AB5" w14:textId="56F0CE32" w:rsidR="00A92382" w:rsidRPr="003A12CD" w:rsidRDefault="00C02CF9" w:rsidP="00911368">
      <w:pPr>
        <w:ind w:right="194"/>
        <w:rPr>
          <w:rFonts w:ascii="Noto Sans" w:hAnsi="Noto Sans" w:cs="Noto Sans"/>
          <w:sz w:val="22"/>
          <w:szCs w:val="22"/>
        </w:rPr>
      </w:pPr>
      <w:r w:rsidRPr="003A12CD">
        <w:rPr>
          <w:rFonts w:ascii="Noto Sans" w:hAnsi="Noto Sans" w:cs="Noto Sans"/>
          <w:color w:val="000000" w:themeColor="text1"/>
          <w:sz w:val="22"/>
          <w:szCs w:val="22"/>
        </w:rPr>
        <w:t>Twinsburg, Ohio (</w:t>
      </w:r>
      <w:r w:rsidR="00A92382" w:rsidRPr="003A12CD">
        <w:rPr>
          <w:rFonts w:ascii="Noto Sans" w:hAnsi="Noto Sans" w:cs="Noto Sans"/>
          <w:color w:val="000000" w:themeColor="text1"/>
          <w:sz w:val="22"/>
          <w:szCs w:val="22"/>
        </w:rPr>
        <w:t>Feb. 2020</w:t>
      </w:r>
      <w:r w:rsidRPr="003A12CD">
        <w:rPr>
          <w:rFonts w:ascii="Noto Sans" w:hAnsi="Noto Sans" w:cs="Noto Sans"/>
          <w:color w:val="000000" w:themeColor="text1"/>
          <w:sz w:val="22"/>
          <w:szCs w:val="22"/>
        </w:rPr>
        <w:t xml:space="preserve">) </w:t>
      </w:r>
      <w:r w:rsidRPr="003A12CD">
        <w:rPr>
          <w:rFonts w:ascii="Noto Sans" w:hAnsi="Noto Sans" w:cs="Noto Sans"/>
          <w:color w:val="000000" w:themeColor="text1"/>
          <w:sz w:val="22"/>
          <w:szCs w:val="22"/>
        </w:rPr>
        <w:softHyphen/>
      </w:r>
      <w:r w:rsidRPr="003A12CD">
        <w:rPr>
          <w:rFonts w:ascii="Noto Sans" w:hAnsi="Noto Sans" w:cs="Noto Sans"/>
          <w:color w:val="000000" w:themeColor="text1"/>
          <w:sz w:val="22"/>
          <w:szCs w:val="22"/>
        </w:rPr>
        <w:softHyphen/>
        <w:t xml:space="preserve">– </w:t>
      </w:r>
      <w:r w:rsidR="00A92382" w:rsidRPr="003A12CD">
        <w:rPr>
          <w:rFonts w:ascii="Noto Sans" w:hAnsi="Noto Sans" w:cs="Noto Sans"/>
          <w:sz w:val="22"/>
          <w:szCs w:val="22"/>
        </w:rPr>
        <w:t>The 24th annual Building Envelope Contractors (BEC) Conference will be held</w:t>
      </w:r>
      <w:r w:rsidR="00C741B3">
        <w:rPr>
          <w:rFonts w:ascii="Noto Sans" w:hAnsi="Noto Sans" w:cs="Noto Sans"/>
          <w:sz w:val="22"/>
          <w:szCs w:val="22"/>
        </w:rPr>
        <w:t xml:space="preserve"> on March 1-3</w:t>
      </w:r>
      <w:r w:rsidR="00A92382" w:rsidRPr="003A12CD">
        <w:rPr>
          <w:rFonts w:ascii="Noto Sans" w:hAnsi="Noto Sans" w:cs="Noto Sans"/>
          <w:sz w:val="22"/>
          <w:szCs w:val="22"/>
        </w:rPr>
        <w:t xml:space="preserve"> at the JW Marriott Nashville. </w:t>
      </w:r>
      <w:r w:rsidR="006C5963" w:rsidRPr="003A12CD">
        <w:rPr>
          <w:rFonts w:ascii="Noto Sans" w:hAnsi="Noto Sans" w:cs="Noto Sans"/>
          <w:sz w:val="22"/>
          <w:szCs w:val="22"/>
        </w:rPr>
        <w:t xml:space="preserve">The elliptically shaped, </w:t>
      </w:r>
      <w:r w:rsidR="00A92382" w:rsidRPr="003A12CD">
        <w:rPr>
          <w:rFonts w:ascii="Noto Sans" w:hAnsi="Noto Sans" w:cs="Noto Sans"/>
          <w:sz w:val="22"/>
          <w:szCs w:val="22"/>
        </w:rPr>
        <w:t>33-story, 810,000-square-foot hotel</w:t>
      </w:r>
      <w:r w:rsidR="006C5963" w:rsidRPr="003A12CD">
        <w:rPr>
          <w:rFonts w:ascii="Noto Sans" w:hAnsi="Noto Sans" w:cs="Noto Sans"/>
          <w:sz w:val="22"/>
          <w:szCs w:val="22"/>
        </w:rPr>
        <w:t xml:space="preserve"> </w:t>
      </w:r>
      <w:r w:rsidR="00B860ED" w:rsidRPr="003A12CD">
        <w:rPr>
          <w:rFonts w:ascii="Noto Sans" w:hAnsi="Noto Sans" w:cs="Noto Sans"/>
          <w:sz w:val="22"/>
          <w:szCs w:val="22"/>
        </w:rPr>
        <w:t xml:space="preserve">is </w:t>
      </w:r>
      <w:r w:rsidR="006C5963" w:rsidRPr="003A12CD">
        <w:rPr>
          <w:rFonts w:ascii="Noto Sans" w:hAnsi="Noto Sans" w:cs="Noto Sans"/>
          <w:sz w:val="22"/>
          <w:szCs w:val="22"/>
        </w:rPr>
        <w:t xml:space="preserve">an iconic addition to the city’s skyline. </w:t>
      </w:r>
      <w:r w:rsidR="00D156A2" w:rsidRPr="003A12CD">
        <w:rPr>
          <w:rFonts w:ascii="Noto Sans" w:hAnsi="Noto Sans" w:cs="Noto Sans"/>
          <w:sz w:val="22"/>
          <w:szCs w:val="22"/>
        </w:rPr>
        <w:t>T</w:t>
      </w:r>
      <w:r w:rsidR="006C5963" w:rsidRPr="003A12CD">
        <w:rPr>
          <w:rFonts w:ascii="Noto Sans" w:hAnsi="Noto Sans" w:cs="Noto Sans"/>
          <w:sz w:val="22"/>
          <w:szCs w:val="22"/>
        </w:rPr>
        <w:t>he building’s bold appearance and high</w:t>
      </w:r>
      <w:r w:rsidR="00B11490" w:rsidRPr="003A12CD">
        <w:rPr>
          <w:rFonts w:ascii="Noto Sans" w:hAnsi="Noto Sans" w:cs="Noto Sans"/>
          <w:sz w:val="22"/>
          <w:szCs w:val="22"/>
        </w:rPr>
        <w:t xml:space="preserve"> </w:t>
      </w:r>
      <w:r w:rsidR="006C5963" w:rsidRPr="003A12CD">
        <w:rPr>
          <w:rFonts w:ascii="Noto Sans" w:hAnsi="Noto Sans" w:cs="Noto Sans"/>
          <w:sz w:val="22"/>
          <w:szCs w:val="22"/>
        </w:rPr>
        <w:t xml:space="preserve">performance was </w:t>
      </w:r>
      <w:r w:rsidR="0016197C" w:rsidRPr="003A12CD">
        <w:rPr>
          <w:rFonts w:ascii="Noto Sans" w:hAnsi="Noto Sans" w:cs="Noto Sans"/>
          <w:sz w:val="22"/>
          <w:szCs w:val="22"/>
        </w:rPr>
        <w:t>achieved uncompromisingly, yet economically,</w:t>
      </w:r>
      <w:r w:rsidR="006C5963" w:rsidRPr="003A12CD">
        <w:rPr>
          <w:rFonts w:ascii="Noto Sans" w:hAnsi="Noto Sans" w:cs="Noto Sans"/>
          <w:sz w:val="22"/>
          <w:szCs w:val="22"/>
        </w:rPr>
        <w:t xml:space="preserve"> with YKK AP</w:t>
      </w:r>
      <w:r w:rsidR="00426F2B" w:rsidRPr="003A12CD">
        <w:rPr>
          <w:rFonts w:ascii="Noto Sans" w:hAnsi="Noto Sans" w:cs="Noto Sans"/>
          <w:sz w:val="22"/>
          <w:szCs w:val="22"/>
        </w:rPr>
        <w:t xml:space="preserve"> America</w:t>
      </w:r>
      <w:r w:rsidR="006C5963" w:rsidRPr="003A12CD">
        <w:rPr>
          <w:rFonts w:ascii="Noto Sans" w:hAnsi="Noto Sans" w:cs="Noto Sans"/>
          <w:sz w:val="22"/>
          <w:szCs w:val="22"/>
        </w:rPr>
        <w:t xml:space="preserve">’s </w:t>
      </w:r>
      <w:r w:rsidR="00D114BB" w:rsidRPr="003A12CD">
        <w:rPr>
          <w:rFonts w:ascii="Noto Sans" w:hAnsi="Noto Sans" w:cs="Noto Sans"/>
          <w:sz w:val="22"/>
          <w:szCs w:val="22"/>
        </w:rPr>
        <w:t xml:space="preserve">YWW </w:t>
      </w:r>
      <w:r w:rsidR="006C5963" w:rsidRPr="003A12CD">
        <w:rPr>
          <w:rFonts w:ascii="Noto Sans" w:hAnsi="Noto Sans" w:cs="Noto Sans"/>
          <w:sz w:val="22"/>
          <w:szCs w:val="22"/>
        </w:rPr>
        <w:t xml:space="preserve">50T </w:t>
      </w:r>
      <w:r w:rsidR="00D156A2" w:rsidRPr="003A12CD">
        <w:rPr>
          <w:rFonts w:ascii="Noto Sans" w:hAnsi="Noto Sans" w:cs="Noto Sans"/>
          <w:sz w:val="22"/>
          <w:szCs w:val="22"/>
        </w:rPr>
        <w:t>W</w:t>
      </w:r>
      <w:r w:rsidR="006C5963" w:rsidRPr="003A12CD">
        <w:rPr>
          <w:rFonts w:ascii="Noto Sans" w:hAnsi="Noto Sans" w:cs="Noto Sans"/>
          <w:sz w:val="22"/>
          <w:szCs w:val="22"/>
        </w:rPr>
        <w:t xml:space="preserve">indow </w:t>
      </w:r>
      <w:r w:rsidR="00D156A2" w:rsidRPr="003A12CD">
        <w:rPr>
          <w:rFonts w:ascii="Noto Sans" w:hAnsi="Noto Sans" w:cs="Noto Sans"/>
          <w:sz w:val="22"/>
          <w:szCs w:val="22"/>
        </w:rPr>
        <w:t>W</w:t>
      </w:r>
      <w:r w:rsidR="006C5963" w:rsidRPr="003A12CD">
        <w:rPr>
          <w:rFonts w:ascii="Noto Sans" w:hAnsi="Noto Sans" w:cs="Noto Sans"/>
          <w:sz w:val="22"/>
          <w:szCs w:val="22"/>
        </w:rPr>
        <w:t xml:space="preserve">all </w:t>
      </w:r>
      <w:r w:rsidR="004269BC" w:rsidRPr="003A12CD">
        <w:rPr>
          <w:rFonts w:ascii="Noto Sans" w:hAnsi="Noto Sans" w:cs="Noto Sans"/>
          <w:sz w:val="22"/>
          <w:szCs w:val="22"/>
        </w:rPr>
        <w:t>MegaTherm</w:t>
      </w:r>
      <w:r w:rsidR="004269BC" w:rsidRPr="003A12CD">
        <w:rPr>
          <w:rFonts w:ascii="Noto Sans" w:hAnsi="Noto Sans" w:cs="Noto Sans"/>
          <w:sz w:val="22"/>
          <w:szCs w:val="22"/>
          <w:vertAlign w:val="superscript"/>
        </w:rPr>
        <w:t>®</w:t>
      </w:r>
      <w:r w:rsidR="004269BC" w:rsidRPr="003A12CD">
        <w:rPr>
          <w:rFonts w:ascii="Noto Sans" w:hAnsi="Noto Sans" w:cs="Noto Sans"/>
          <w:sz w:val="22"/>
          <w:szCs w:val="22"/>
        </w:rPr>
        <w:t xml:space="preserve"> aluminum framing </w:t>
      </w:r>
      <w:r w:rsidR="006C5963" w:rsidRPr="003A12CD">
        <w:rPr>
          <w:rFonts w:ascii="Noto Sans" w:hAnsi="Noto Sans" w:cs="Noto Sans"/>
          <w:sz w:val="22"/>
          <w:szCs w:val="22"/>
        </w:rPr>
        <w:t>system featuring Technoform’s polyamide thermal barriers</w:t>
      </w:r>
      <w:r w:rsidR="00A92382" w:rsidRPr="003A12CD">
        <w:rPr>
          <w:rFonts w:ascii="Noto Sans" w:hAnsi="Noto Sans" w:cs="Noto Sans"/>
          <w:sz w:val="22"/>
          <w:szCs w:val="22"/>
        </w:rPr>
        <w:t>.</w:t>
      </w:r>
    </w:p>
    <w:p w14:paraId="07FCC1D2" w14:textId="77777777" w:rsidR="00D156A2" w:rsidRPr="003A12CD" w:rsidRDefault="00D156A2" w:rsidP="00C777A7">
      <w:pPr>
        <w:rPr>
          <w:rFonts w:ascii="Noto Sans" w:hAnsi="Noto Sans" w:cs="Noto Sans"/>
          <w:sz w:val="22"/>
          <w:szCs w:val="22"/>
        </w:rPr>
      </w:pPr>
    </w:p>
    <w:p w14:paraId="68C5A169" w14:textId="77777777" w:rsidR="00480982" w:rsidRDefault="00D156A2" w:rsidP="008C6846">
      <w:pPr>
        <w:ind w:right="-76"/>
        <w:rPr>
          <w:rFonts w:ascii="Noto Sans" w:hAnsi="Noto Sans" w:cs="Noto Sans"/>
          <w:sz w:val="22"/>
          <w:szCs w:val="22"/>
        </w:rPr>
      </w:pPr>
      <w:r w:rsidRPr="003A12CD">
        <w:rPr>
          <w:rFonts w:ascii="Noto Sans" w:hAnsi="Noto Sans" w:cs="Noto Sans"/>
          <w:sz w:val="22"/>
          <w:szCs w:val="22"/>
        </w:rPr>
        <w:t>Owned and operated by Turnberry,</w:t>
      </w:r>
      <w:r w:rsidR="003A331A" w:rsidRPr="003A12CD">
        <w:rPr>
          <w:rFonts w:ascii="Noto Sans" w:hAnsi="Noto Sans" w:cs="Noto Sans"/>
          <w:sz w:val="22"/>
          <w:szCs w:val="22"/>
        </w:rPr>
        <w:t xml:space="preserve"> </w:t>
      </w:r>
      <w:r w:rsidR="00B504F7" w:rsidRPr="003A12CD">
        <w:rPr>
          <w:rFonts w:ascii="Noto Sans" w:hAnsi="Noto Sans" w:cs="Noto Sans"/>
          <w:sz w:val="22"/>
          <w:szCs w:val="22"/>
        </w:rPr>
        <w:t>the JW Marriott Nashville</w:t>
      </w:r>
      <w:r w:rsidR="00611738" w:rsidRPr="003A12CD">
        <w:rPr>
          <w:rFonts w:ascii="Noto Sans" w:hAnsi="Noto Sans" w:cs="Noto Sans"/>
          <w:sz w:val="22"/>
          <w:szCs w:val="22"/>
        </w:rPr>
        <w:t xml:space="preserve"> offers 533 guest rooms and suites, 50,000-square-feet of ballroom and meeting spaces, a spa and fitness center, a coffee shop, a lobby bar, a 250-seat restaurant and a rooftop specialty restaurant. </w:t>
      </w:r>
      <w:r w:rsidR="00323436" w:rsidRPr="003A12CD">
        <w:rPr>
          <w:rFonts w:ascii="Noto Sans" w:hAnsi="Noto Sans" w:cs="Noto Sans"/>
          <w:sz w:val="22"/>
          <w:szCs w:val="22"/>
        </w:rPr>
        <w:t xml:space="preserve">Located across the street from Music City Center, </w:t>
      </w:r>
      <w:r w:rsidR="00967CE0" w:rsidRPr="003A12CD">
        <w:rPr>
          <w:rFonts w:ascii="Noto Sans" w:hAnsi="Noto Sans" w:cs="Noto Sans"/>
          <w:sz w:val="22"/>
          <w:szCs w:val="22"/>
        </w:rPr>
        <w:t>t</w:t>
      </w:r>
      <w:r w:rsidR="003A331A" w:rsidRPr="003A12CD">
        <w:rPr>
          <w:rFonts w:ascii="Noto Sans" w:hAnsi="Noto Sans" w:cs="Noto Sans"/>
          <w:sz w:val="22"/>
          <w:szCs w:val="22"/>
        </w:rPr>
        <w:t>he 386-foot-tall</w:t>
      </w:r>
      <w:r w:rsidR="00611738" w:rsidRPr="003A12CD">
        <w:rPr>
          <w:rFonts w:ascii="Noto Sans" w:hAnsi="Noto Sans" w:cs="Noto Sans"/>
          <w:sz w:val="22"/>
          <w:szCs w:val="22"/>
        </w:rPr>
        <w:t xml:space="preserve"> property</w:t>
      </w:r>
      <w:r w:rsidR="003A331A" w:rsidRPr="003A12CD">
        <w:rPr>
          <w:rFonts w:ascii="Noto Sans" w:hAnsi="Noto Sans" w:cs="Noto Sans"/>
          <w:sz w:val="22"/>
          <w:szCs w:val="22"/>
        </w:rPr>
        <w:t xml:space="preserve"> is second only to Nashville’s Capitol Building as the highest elevation in the city.</w:t>
      </w:r>
    </w:p>
    <w:p w14:paraId="01BD258B" w14:textId="77777777" w:rsidR="00480982" w:rsidRDefault="00480982" w:rsidP="008C6846">
      <w:pPr>
        <w:ind w:right="-76"/>
        <w:rPr>
          <w:rFonts w:ascii="Noto Sans" w:hAnsi="Noto Sans" w:cs="Noto Sans"/>
          <w:sz w:val="22"/>
          <w:szCs w:val="22"/>
        </w:rPr>
      </w:pPr>
    </w:p>
    <w:p w14:paraId="039CF8E9" w14:textId="750F8260" w:rsidR="00D156A2" w:rsidRPr="003A12CD" w:rsidRDefault="00D156A2" w:rsidP="00C777A7">
      <w:pPr>
        <w:rPr>
          <w:rFonts w:ascii="Noto Sans" w:hAnsi="Noto Sans" w:cs="Noto Sans"/>
          <w:sz w:val="22"/>
          <w:szCs w:val="22"/>
        </w:rPr>
      </w:pPr>
      <w:r w:rsidRPr="003A12CD">
        <w:rPr>
          <w:rFonts w:ascii="Noto Sans" w:hAnsi="Noto Sans" w:cs="Noto Sans"/>
          <w:sz w:val="22"/>
          <w:szCs w:val="22"/>
        </w:rPr>
        <w:t xml:space="preserve">Designed by </w:t>
      </w:r>
      <w:r w:rsidR="000B10FC" w:rsidRPr="003A12CD">
        <w:rPr>
          <w:rFonts w:ascii="Noto Sans" w:hAnsi="Noto Sans" w:cs="Noto Sans"/>
          <w:sz w:val="22"/>
          <w:szCs w:val="22"/>
        </w:rPr>
        <w:t>architectural firms Smallwood, Reynolds, Stewart, Stewart &amp; Associates</w:t>
      </w:r>
      <w:r w:rsidR="00611738" w:rsidRPr="003A12CD">
        <w:rPr>
          <w:rFonts w:ascii="Noto Sans" w:hAnsi="Noto Sans" w:cs="Noto Sans"/>
          <w:sz w:val="22"/>
          <w:szCs w:val="22"/>
        </w:rPr>
        <w:t xml:space="preserve"> </w:t>
      </w:r>
      <w:r w:rsidR="005C0EBB" w:rsidRPr="003A12CD">
        <w:rPr>
          <w:rFonts w:ascii="Noto Sans" w:hAnsi="Noto Sans" w:cs="Noto Sans"/>
          <w:sz w:val="22"/>
          <w:szCs w:val="22"/>
        </w:rPr>
        <w:t xml:space="preserve">(Smallwood) </w:t>
      </w:r>
      <w:r w:rsidR="00611738" w:rsidRPr="003A12CD">
        <w:rPr>
          <w:rFonts w:ascii="Noto Sans" w:hAnsi="Noto Sans" w:cs="Noto Sans"/>
          <w:sz w:val="22"/>
          <w:szCs w:val="22"/>
        </w:rPr>
        <w:t>and Arquitectonica</w:t>
      </w:r>
      <w:r w:rsidRPr="003A12CD">
        <w:rPr>
          <w:rFonts w:ascii="Noto Sans" w:hAnsi="Noto Sans" w:cs="Noto Sans"/>
          <w:sz w:val="22"/>
          <w:szCs w:val="22"/>
        </w:rPr>
        <w:t>, the hotel’s curv</w:t>
      </w:r>
      <w:r w:rsidR="00967CE0" w:rsidRPr="003A12CD">
        <w:rPr>
          <w:rFonts w:ascii="Noto Sans" w:hAnsi="Noto Sans" w:cs="Noto Sans"/>
          <w:sz w:val="22"/>
          <w:szCs w:val="22"/>
        </w:rPr>
        <w:t>ilinear</w:t>
      </w:r>
      <w:r w:rsidRPr="003A12CD">
        <w:rPr>
          <w:rFonts w:ascii="Noto Sans" w:hAnsi="Noto Sans" w:cs="Noto Sans"/>
          <w:sz w:val="22"/>
          <w:szCs w:val="22"/>
        </w:rPr>
        <w:t xml:space="preserve"> form drew its inspiration from the neighboring Cumberland River.</w:t>
      </w:r>
      <w:r w:rsidR="00480982">
        <w:rPr>
          <w:rFonts w:ascii="Noto Sans" w:hAnsi="Noto Sans" w:cs="Noto Sans"/>
          <w:sz w:val="22"/>
          <w:szCs w:val="22"/>
        </w:rPr>
        <w:t xml:space="preserve"> </w:t>
      </w:r>
      <w:r w:rsidR="000B10FC" w:rsidRPr="003A12CD">
        <w:rPr>
          <w:rFonts w:ascii="Noto Sans" w:hAnsi="Noto Sans" w:cs="Noto Sans"/>
          <w:sz w:val="22"/>
          <w:szCs w:val="22"/>
        </w:rPr>
        <w:t xml:space="preserve">Glazing contractor Custom Enclosure Solutions (CES) worked closely with general contractor Skanska USA to ensure the window wall installation </w:t>
      </w:r>
      <w:r w:rsidR="00AC0F88" w:rsidRPr="003A12CD">
        <w:rPr>
          <w:rFonts w:ascii="Noto Sans" w:hAnsi="Noto Sans" w:cs="Noto Sans"/>
          <w:sz w:val="22"/>
          <w:szCs w:val="22"/>
        </w:rPr>
        <w:t xml:space="preserve">met aesthetic and performance goals, while </w:t>
      </w:r>
      <w:r w:rsidR="000B10FC" w:rsidRPr="003A12CD">
        <w:rPr>
          <w:rFonts w:ascii="Noto Sans" w:hAnsi="Noto Sans" w:cs="Noto Sans"/>
          <w:sz w:val="22"/>
          <w:szCs w:val="22"/>
        </w:rPr>
        <w:t>stay</w:t>
      </w:r>
      <w:r w:rsidR="00AC0F88" w:rsidRPr="003A12CD">
        <w:rPr>
          <w:rFonts w:ascii="Noto Sans" w:hAnsi="Noto Sans" w:cs="Noto Sans"/>
          <w:sz w:val="22"/>
          <w:szCs w:val="22"/>
        </w:rPr>
        <w:t xml:space="preserve">ing </w:t>
      </w:r>
      <w:r w:rsidR="000B10FC" w:rsidRPr="003A12CD">
        <w:rPr>
          <w:rFonts w:ascii="Noto Sans" w:hAnsi="Noto Sans" w:cs="Noto Sans"/>
          <w:sz w:val="22"/>
          <w:szCs w:val="22"/>
        </w:rPr>
        <w:t>on schedule and within budget.</w:t>
      </w:r>
    </w:p>
    <w:p w14:paraId="3805C51B" w14:textId="77777777" w:rsidR="00D156A2" w:rsidRPr="003A12CD" w:rsidRDefault="00D156A2" w:rsidP="00C777A7">
      <w:pPr>
        <w:rPr>
          <w:rFonts w:ascii="Noto Sans" w:hAnsi="Noto Sans" w:cs="Noto Sans"/>
          <w:sz w:val="22"/>
          <w:szCs w:val="22"/>
        </w:rPr>
      </w:pPr>
    </w:p>
    <w:p w14:paraId="1E239CD8" w14:textId="77777777" w:rsidR="003A12CD" w:rsidRPr="003A12CD" w:rsidRDefault="000049A6" w:rsidP="00C777A7">
      <w:pPr>
        <w:rPr>
          <w:rFonts w:ascii="Noto Sans" w:hAnsi="Noto Sans" w:cs="Noto Sans"/>
          <w:sz w:val="22"/>
          <w:szCs w:val="22"/>
        </w:rPr>
      </w:pPr>
      <w:r w:rsidRPr="003A12CD">
        <w:rPr>
          <w:rFonts w:ascii="Noto Sans" w:hAnsi="Noto Sans" w:cs="Noto Sans"/>
          <w:sz w:val="22"/>
          <w:szCs w:val="22"/>
        </w:rPr>
        <w:t xml:space="preserve">While the use of a curtainwall was part of the hotel’s original plan, YKK AP was able to customize its YWW 50T to fit the project’s requirements. This </w:t>
      </w:r>
      <w:r w:rsidR="00F472EF" w:rsidRPr="003A12CD">
        <w:rPr>
          <w:rFonts w:ascii="Noto Sans" w:hAnsi="Noto Sans" w:cs="Noto Sans"/>
          <w:sz w:val="22"/>
          <w:szCs w:val="22"/>
        </w:rPr>
        <w:t xml:space="preserve">5-inch-deep </w:t>
      </w:r>
      <w:r w:rsidRPr="003A12CD">
        <w:rPr>
          <w:rFonts w:ascii="Noto Sans" w:hAnsi="Noto Sans" w:cs="Noto Sans"/>
          <w:sz w:val="22"/>
          <w:szCs w:val="22"/>
        </w:rPr>
        <w:t xml:space="preserve">window wall systems </w:t>
      </w:r>
      <w:r w:rsidR="00E43297" w:rsidRPr="003A12CD">
        <w:rPr>
          <w:rFonts w:ascii="Noto Sans" w:hAnsi="Noto Sans" w:cs="Noto Sans"/>
          <w:sz w:val="22"/>
          <w:szCs w:val="22"/>
        </w:rPr>
        <w:t xml:space="preserve">with slab edge cover </w:t>
      </w:r>
      <w:r w:rsidRPr="003A12CD">
        <w:rPr>
          <w:rFonts w:ascii="Noto Sans" w:hAnsi="Noto Sans" w:cs="Noto Sans"/>
          <w:sz w:val="22"/>
          <w:szCs w:val="22"/>
        </w:rPr>
        <w:t>mirrors the look of curtainwall from a building’s exterior, while providing high thermal and acoustical performance at a lower cost.</w:t>
      </w:r>
    </w:p>
    <w:p w14:paraId="0406B547" w14:textId="77777777" w:rsidR="003A12CD" w:rsidRPr="003A12CD" w:rsidRDefault="003A12CD" w:rsidP="00C777A7">
      <w:pPr>
        <w:rPr>
          <w:rFonts w:ascii="Noto Sans" w:hAnsi="Noto Sans" w:cs="Noto Sans"/>
          <w:sz w:val="22"/>
          <w:szCs w:val="22"/>
        </w:rPr>
      </w:pPr>
    </w:p>
    <w:p w14:paraId="5A95EDA6" w14:textId="5CCF951F" w:rsidR="008C6846" w:rsidRDefault="000049A6" w:rsidP="00480982">
      <w:pPr>
        <w:ind w:right="104"/>
        <w:rPr>
          <w:rFonts w:ascii="Noto Sans" w:hAnsi="Noto Sans" w:cs="Noto Sans"/>
          <w:sz w:val="22"/>
          <w:szCs w:val="22"/>
        </w:rPr>
      </w:pPr>
      <w:r w:rsidRPr="003A12CD">
        <w:rPr>
          <w:rFonts w:ascii="Noto Sans" w:hAnsi="Noto Sans" w:cs="Noto Sans"/>
          <w:sz w:val="22"/>
          <w:szCs w:val="22"/>
        </w:rPr>
        <w:t>Helping s</w:t>
      </w:r>
      <w:r w:rsidR="00AC0F88" w:rsidRPr="003A12CD">
        <w:rPr>
          <w:rFonts w:ascii="Noto Sans" w:hAnsi="Noto Sans" w:cs="Noto Sans"/>
          <w:sz w:val="22"/>
          <w:szCs w:val="22"/>
        </w:rPr>
        <w:t xml:space="preserve">ave </w:t>
      </w:r>
      <w:r w:rsidRPr="003A12CD">
        <w:rPr>
          <w:rFonts w:ascii="Noto Sans" w:hAnsi="Noto Sans" w:cs="Noto Sans"/>
          <w:sz w:val="22"/>
          <w:szCs w:val="22"/>
        </w:rPr>
        <w:t xml:space="preserve">additional </w:t>
      </w:r>
      <w:r w:rsidR="00AC0F88" w:rsidRPr="003A12CD">
        <w:rPr>
          <w:rFonts w:ascii="Noto Sans" w:hAnsi="Noto Sans" w:cs="Noto Sans"/>
          <w:sz w:val="22"/>
          <w:szCs w:val="22"/>
        </w:rPr>
        <w:t>time, labor</w:t>
      </w:r>
      <w:r w:rsidR="008C433D" w:rsidRPr="003A12CD">
        <w:rPr>
          <w:rFonts w:ascii="Noto Sans" w:hAnsi="Noto Sans" w:cs="Noto Sans"/>
          <w:sz w:val="22"/>
          <w:szCs w:val="22"/>
        </w:rPr>
        <w:t>, staging</w:t>
      </w:r>
      <w:r w:rsidR="00AC0F88" w:rsidRPr="003A12CD">
        <w:rPr>
          <w:rFonts w:ascii="Noto Sans" w:hAnsi="Noto Sans" w:cs="Noto Sans"/>
          <w:sz w:val="22"/>
          <w:szCs w:val="22"/>
        </w:rPr>
        <w:t xml:space="preserve"> and costs in the field, Technoform’s </w:t>
      </w:r>
      <w:r w:rsidR="00BE758E" w:rsidRPr="003A12CD">
        <w:rPr>
          <w:rFonts w:ascii="Noto Sans" w:hAnsi="Noto Sans" w:cs="Noto Sans"/>
          <w:sz w:val="22"/>
          <w:szCs w:val="22"/>
        </w:rPr>
        <w:t xml:space="preserve">thermal </w:t>
      </w:r>
      <w:r w:rsidR="00AC0F88" w:rsidRPr="003A12CD">
        <w:rPr>
          <w:rFonts w:ascii="Noto Sans" w:hAnsi="Noto Sans" w:cs="Noto Sans"/>
          <w:sz w:val="22"/>
          <w:szCs w:val="22"/>
        </w:rPr>
        <w:t xml:space="preserve">barrier contributed to a simplified installation of </w:t>
      </w:r>
      <w:r w:rsidR="0006014E" w:rsidRPr="003A12CD">
        <w:rPr>
          <w:rFonts w:ascii="Noto Sans" w:hAnsi="Noto Sans" w:cs="Noto Sans"/>
          <w:sz w:val="22"/>
          <w:szCs w:val="22"/>
        </w:rPr>
        <w:t>YKK AP</w:t>
      </w:r>
      <w:r w:rsidR="00AC0F88" w:rsidRPr="003A12CD">
        <w:rPr>
          <w:rFonts w:ascii="Noto Sans" w:hAnsi="Noto Sans" w:cs="Noto Sans"/>
          <w:sz w:val="22"/>
          <w:szCs w:val="22"/>
        </w:rPr>
        <w:t xml:space="preserve">’s pre-glazed </w:t>
      </w:r>
      <w:r w:rsidR="00BE758E" w:rsidRPr="003A12CD">
        <w:rPr>
          <w:rFonts w:ascii="Noto Sans" w:hAnsi="Noto Sans" w:cs="Noto Sans"/>
          <w:sz w:val="22"/>
          <w:szCs w:val="22"/>
        </w:rPr>
        <w:t xml:space="preserve">YWW </w:t>
      </w:r>
      <w:r w:rsidR="00AC0F88" w:rsidRPr="003A12CD">
        <w:rPr>
          <w:rFonts w:ascii="Noto Sans" w:hAnsi="Noto Sans" w:cs="Noto Sans"/>
          <w:sz w:val="22"/>
          <w:szCs w:val="22"/>
        </w:rPr>
        <w:t xml:space="preserve">50T Window Wall. </w:t>
      </w:r>
      <w:r w:rsidR="004269BC" w:rsidRPr="003A12CD">
        <w:rPr>
          <w:rFonts w:ascii="Noto Sans" w:hAnsi="Noto Sans" w:cs="Noto Sans"/>
          <w:sz w:val="22"/>
          <w:szCs w:val="22"/>
        </w:rPr>
        <w:t>Technoform</w:t>
      </w:r>
      <w:r w:rsidR="00CD3586" w:rsidRPr="003A12CD">
        <w:rPr>
          <w:rFonts w:ascii="Noto Sans" w:hAnsi="Noto Sans" w:cs="Noto Sans"/>
          <w:sz w:val="22"/>
          <w:szCs w:val="22"/>
        </w:rPr>
        <w:t xml:space="preserve"> supplied three different</w:t>
      </w:r>
      <w:r w:rsidR="003B6A3D" w:rsidRPr="003A12CD">
        <w:rPr>
          <w:rFonts w:ascii="Noto Sans" w:hAnsi="Noto Sans" w:cs="Noto Sans"/>
          <w:sz w:val="22"/>
          <w:szCs w:val="22"/>
        </w:rPr>
        <w:t>, standard</w:t>
      </w:r>
      <w:r w:rsidR="00CD3586" w:rsidRPr="003A12CD">
        <w:rPr>
          <w:rFonts w:ascii="Noto Sans" w:hAnsi="Noto Sans" w:cs="Noto Sans"/>
          <w:sz w:val="22"/>
          <w:szCs w:val="22"/>
        </w:rPr>
        <w:t xml:space="preserve"> profiles</w:t>
      </w:r>
      <w:r w:rsidR="003B6A3D" w:rsidRPr="003A12CD">
        <w:rPr>
          <w:rFonts w:ascii="Noto Sans" w:hAnsi="Noto Sans" w:cs="Noto Sans"/>
          <w:sz w:val="22"/>
          <w:szCs w:val="22"/>
        </w:rPr>
        <w:t xml:space="preserve">, which were manufactured in Ohio using its </w:t>
      </w:r>
      <w:r w:rsidR="003B6A3D" w:rsidRPr="003A12CD">
        <w:rPr>
          <w:rFonts w:ascii="Noto Sans" w:hAnsi="Noto Sans" w:cs="Noto Sans"/>
          <w:color w:val="000000"/>
          <w:sz w:val="22"/>
          <w:szCs w:val="22"/>
        </w:rPr>
        <w:t>PA 66 polyamide material.</w:t>
      </w:r>
      <w:r w:rsidR="00743199" w:rsidRPr="003A12CD">
        <w:rPr>
          <w:rFonts w:ascii="Noto Sans" w:hAnsi="Noto Sans" w:cs="Noto Sans"/>
          <w:color w:val="000000"/>
          <w:sz w:val="22"/>
          <w:szCs w:val="22"/>
        </w:rPr>
        <w:t xml:space="preserve"> </w:t>
      </w:r>
      <w:r w:rsidR="00743199" w:rsidRPr="003A12CD">
        <w:rPr>
          <w:rFonts w:ascii="Noto Sans" w:hAnsi="Noto Sans" w:cs="Noto Sans"/>
          <w:sz w:val="22"/>
          <w:szCs w:val="22"/>
        </w:rPr>
        <w:t xml:space="preserve">For the inside glazing, </w:t>
      </w:r>
      <w:r w:rsidR="0006014E" w:rsidRPr="003A12CD">
        <w:rPr>
          <w:rFonts w:ascii="Noto Sans" w:hAnsi="Noto Sans" w:cs="Noto Sans"/>
          <w:sz w:val="22"/>
          <w:szCs w:val="22"/>
        </w:rPr>
        <w:t>YKK AP</w:t>
      </w:r>
      <w:r w:rsidR="00743199" w:rsidRPr="003A12CD">
        <w:rPr>
          <w:rFonts w:ascii="Noto Sans" w:hAnsi="Noto Sans" w:cs="Noto Sans"/>
          <w:sz w:val="22"/>
          <w:szCs w:val="22"/>
        </w:rPr>
        <w:t xml:space="preserve"> used Technoform’s 14.6mm</w:t>
      </w:r>
      <w:r w:rsidR="00B860ED" w:rsidRPr="003A12CD">
        <w:rPr>
          <w:rFonts w:ascii="Noto Sans" w:hAnsi="Noto Sans" w:cs="Noto Sans"/>
          <w:sz w:val="22"/>
          <w:szCs w:val="22"/>
        </w:rPr>
        <w:t xml:space="preserve"> flat </w:t>
      </w:r>
      <w:r w:rsidR="00743199" w:rsidRPr="003A12CD">
        <w:rPr>
          <w:rFonts w:ascii="Noto Sans" w:hAnsi="Noto Sans" w:cs="Noto Sans"/>
          <w:sz w:val="22"/>
          <w:szCs w:val="22"/>
        </w:rPr>
        <w:t>thermal b</w:t>
      </w:r>
      <w:r w:rsidR="00B860ED" w:rsidRPr="003A12CD">
        <w:rPr>
          <w:rFonts w:ascii="Noto Sans" w:hAnsi="Noto Sans" w:cs="Noto Sans"/>
          <w:sz w:val="22"/>
          <w:szCs w:val="22"/>
        </w:rPr>
        <w:t>arrier</w:t>
      </w:r>
      <w:r w:rsidR="00743199" w:rsidRPr="003A12CD">
        <w:rPr>
          <w:rFonts w:ascii="Noto Sans" w:hAnsi="Noto Sans" w:cs="Noto Sans"/>
          <w:sz w:val="22"/>
          <w:szCs w:val="22"/>
        </w:rPr>
        <w:t xml:space="preserve"> and, for the slab edge, 14.8mm profiles</w:t>
      </w:r>
      <w:r w:rsidR="00B860ED" w:rsidRPr="003A12CD">
        <w:rPr>
          <w:rFonts w:ascii="Noto Sans" w:hAnsi="Noto Sans" w:cs="Noto Sans"/>
          <w:sz w:val="22"/>
          <w:szCs w:val="22"/>
        </w:rPr>
        <w:t xml:space="preserve"> both flat and hollow shaped</w:t>
      </w:r>
      <w:r w:rsidR="006D647A" w:rsidRPr="003A12CD">
        <w:rPr>
          <w:rFonts w:ascii="Noto Sans" w:hAnsi="Noto Sans" w:cs="Noto Sans"/>
          <w:sz w:val="22"/>
          <w:szCs w:val="22"/>
        </w:rPr>
        <w:t xml:space="preserve"> were incorporated</w:t>
      </w:r>
      <w:r w:rsidR="00743199" w:rsidRPr="003A12CD">
        <w:rPr>
          <w:rFonts w:ascii="Noto Sans" w:hAnsi="Noto Sans" w:cs="Noto Sans"/>
          <w:sz w:val="22"/>
          <w:szCs w:val="22"/>
        </w:rPr>
        <w:t>.</w:t>
      </w:r>
    </w:p>
    <w:p w14:paraId="7A40705A" w14:textId="77777777" w:rsidR="003A12CD" w:rsidRDefault="003A12CD" w:rsidP="00480982"/>
    <w:p w14:paraId="245A98FE" w14:textId="44CAD35E" w:rsidR="003B6A3D" w:rsidRDefault="001D392B" w:rsidP="003B6A3D">
      <w:pPr>
        <w:pStyle w:val="NormalWeb"/>
        <w:spacing w:before="0" w:beforeAutospacing="0" w:after="0" w:afterAutospacing="0"/>
        <w:contextualSpacing/>
        <w:rPr>
          <w:rFonts w:ascii="Noto Sans" w:eastAsia="Times New Roman" w:hAnsi="Noto Sans" w:cs="Noto Sans"/>
          <w:sz w:val="22"/>
          <w:szCs w:val="22"/>
        </w:rPr>
      </w:pPr>
      <w:r>
        <w:rPr>
          <w:rFonts w:ascii="Noto Sans" w:eastAsia="Times New Roman" w:hAnsi="Noto Sans" w:cs="Noto Sans"/>
          <w:sz w:val="22"/>
          <w:szCs w:val="22"/>
        </w:rPr>
        <w:t>“T</w:t>
      </w:r>
      <w:r w:rsidR="003B6A3D" w:rsidRPr="003A12CD">
        <w:rPr>
          <w:rFonts w:ascii="Noto Sans" w:eastAsia="Times New Roman" w:hAnsi="Noto Sans" w:cs="Noto Sans"/>
          <w:sz w:val="22"/>
          <w:szCs w:val="22"/>
        </w:rPr>
        <w:t>he polyamide material is much stronger and has a higher melting point than PVC or polyurethane used in other systems</w:t>
      </w:r>
      <w:r>
        <w:rPr>
          <w:rFonts w:ascii="Noto Sans" w:eastAsia="Times New Roman" w:hAnsi="Noto Sans" w:cs="Noto Sans"/>
          <w:sz w:val="22"/>
          <w:szCs w:val="22"/>
        </w:rPr>
        <w:t>,” said Technoform’s Chad Ricker. “Because</w:t>
      </w:r>
      <w:r w:rsidR="003B6A3D" w:rsidRPr="003A12CD">
        <w:rPr>
          <w:rFonts w:ascii="Noto Sans" w:eastAsia="Times New Roman" w:hAnsi="Noto Sans" w:cs="Noto Sans"/>
          <w:sz w:val="22"/>
          <w:szCs w:val="22"/>
        </w:rPr>
        <w:t xml:space="preserve"> its coefficient of thermal expansion is very close to aluminum, the bond between it and the extrusion maintains structural integrity through a wide range of temperature fluctuations.”</w:t>
      </w:r>
    </w:p>
    <w:p w14:paraId="2364E399" w14:textId="77777777" w:rsidR="008C6846" w:rsidRPr="003A12CD" w:rsidRDefault="008C6846" w:rsidP="008C6846">
      <w:pPr>
        <w:jc w:val="right"/>
        <w:rPr>
          <w:rFonts w:ascii="Noto Sans" w:hAnsi="Noto Sans" w:cs="Noto Sans"/>
          <w:i/>
          <w:sz w:val="20"/>
          <w:szCs w:val="20"/>
        </w:rPr>
      </w:pPr>
      <w:r w:rsidRPr="003A12CD">
        <w:rPr>
          <w:rFonts w:ascii="Noto Sans" w:hAnsi="Noto Sans" w:cs="Noto Sans"/>
          <w:i/>
          <w:color w:val="000000" w:themeColor="text1"/>
          <w:sz w:val="20"/>
          <w:szCs w:val="20"/>
        </w:rPr>
        <w:t>more</w:t>
      </w:r>
      <w:r w:rsidRPr="003A12CD">
        <w:rPr>
          <w:rFonts w:ascii="Noto Sans" w:hAnsi="Noto Sans" w:cs="Noto Sans"/>
          <w:i/>
          <w:sz w:val="20"/>
          <w:szCs w:val="20"/>
        </w:rPr>
        <w:br w:type="page"/>
      </w:r>
    </w:p>
    <w:p w14:paraId="341BA3BA" w14:textId="77777777" w:rsidR="008C6846" w:rsidRPr="003A12CD" w:rsidRDefault="008C6846" w:rsidP="003B6A3D">
      <w:pPr>
        <w:pStyle w:val="NormalWeb"/>
        <w:spacing w:before="0" w:beforeAutospacing="0" w:after="0" w:afterAutospacing="0"/>
        <w:contextualSpacing/>
        <w:rPr>
          <w:rFonts w:ascii="Noto Sans" w:eastAsia="Times New Roman" w:hAnsi="Noto Sans" w:cs="Noto Sans"/>
          <w:sz w:val="22"/>
          <w:szCs w:val="22"/>
        </w:rPr>
      </w:pPr>
    </w:p>
    <w:p w14:paraId="605AC791" w14:textId="1F65ADE7" w:rsidR="00032B61" w:rsidRPr="003A12CD" w:rsidRDefault="00032B61" w:rsidP="002F2C50">
      <w:pPr>
        <w:contextualSpacing/>
        <w:rPr>
          <w:rFonts w:ascii="Noto Sans" w:hAnsi="Noto Sans" w:cs="Noto Sans"/>
          <w:sz w:val="22"/>
          <w:szCs w:val="22"/>
        </w:rPr>
      </w:pPr>
      <w:r w:rsidRPr="003A12CD">
        <w:rPr>
          <w:rFonts w:ascii="Noto Sans" w:hAnsi="Noto Sans" w:cs="Noto Sans"/>
          <w:sz w:val="22"/>
          <w:szCs w:val="22"/>
        </w:rPr>
        <w:t xml:space="preserve">Technoform’s thermal barrier is a key component to </w:t>
      </w:r>
      <w:r w:rsidR="0006014E" w:rsidRPr="003A12CD">
        <w:rPr>
          <w:rFonts w:ascii="Noto Sans" w:hAnsi="Noto Sans" w:cs="Noto Sans"/>
          <w:sz w:val="22"/>
          <w:szCs w:val="22"/>
        </w:rPr>
        <w:t>YKK AP</w:t>
      </w:r>
      <w:r w:rsidRPr="003A12CD">
        <w:rPr>
          <w:rFonts w:ascii="Noto Sans" w:hAnsi="Noto Sans" w:cs="Noto Sans"/>
          <w:sz w:val="22"/>
          <w:szCs w:val="22"/>
        </w:rPr>
        <w:t>’s MegaTherm aluminum framing systems. The polyamide</w:t>
      </w:r>
      <w:r w:rsidR="00BE758E" w:rsidRPr="003A12CD">
        <w:rPr>
          <w:rFonts w:ascii="Noto Sans" w:hAnsi="Noto Sans" w:cs="Noto Sans"/>
          <w:sz w:val="22"/>
          <w:szCs w:val="22"/>
        </w:rPr>
        <w:t xml:space="preserve"> profile</w:t>
      </w:r>
      <w:r w:rsidRPr="003A12CD">
        <w:rPr>
          <w:rFonts w:ascii="Noto Sans" w:hAnsi="Noto Sans" w:cs="Noto Sans"/>
          <w:sz w:val="22"/>
          <w:szCs w:val="22"/>
        </w:rPr>
        <w:t xml:space="preserve"> joins two separate aluminum extrusions into one thermally broken frame. </w:t>
      </w:r>
      <w:r w:rsidR="00743199" w:rsidRPr="003A12CD">
        <w:rPr>
          <w:rFonts w:ascii="Noto Sans" w:hAnsi="Noto Sans" w:cs="Noto Sans"/>
          <w:sz w:val="22"/>
          <w:szCs w:val="22"/>
        </w:rPr>
        <w:t>This secures the inner and outer mullion pieces of the window wall together</w:t>
      </w:r>
      <w:r w:rsidR="00F11F21">
        <w:rPr>
          <w:rFonts w:ascii="Noto Sans" w:hAnsi="Noto Sans" w:cs="Noto Sans"/>
          <w:sz w:val="22"/>
          <w:szCs w:val="22"/>
        </w:rPr>
        <w:t>, and cost-effectively allows for different finishes on the window wall’s exterior and interior aluminum framing members</w:t>
      </w:r>
      <w:r w:rsidR="00743199" w:rsidRPr="003A12CD">
        <w:rPr>
          <w:rFonts w:ascii="Noto Sans" w:hAnsi="Noto Sans" w:cs="Noto Sans"/>
          <w:sz w:val="22"/>
          <w:szCs w:val="22"/>
        </w:rPr>
        <w:t xml:space="preserve">. It also optimizes </w:t>
      </w:r>
      <w:r w:rsidR="0006014E" w:rsidRPr="003A12CD">
        <w:rPr>
          <w:rFonts w:ascii="Noto Sans" w:hAnsi="Noto Sans" w:cs="Noto Sans"/>
          <w:sz w:val="22"/>
          <w:szCs w:val="22"/>
        </w:rPr>
        <w:t>YKK AP</w:t>
      </w:r>
      <w:r w:rsidR="00743199" w:rsidRPr="003A12CD">
        <w:rPr>
          <w:rFonts w:ascii="Noto Sans" w:hAnsi="Noto Sans" w:cs="Noto Sans"/>
          <w:sz w:val="22"/>
          <w:szCs w:val="22"/>
        </w:rPr>
        <w:t>’s system for fabricating, assembling and glazing the window wall in its factory-controlled environment.</w:t>
      </w:r>
    </w:p>
    <w:p w14:paraId="15A6FD7D" w14:textId="77777777" w:rsidR="00BE758E" w:rsidRPr="003A12CD" w:rsidRDefault="00BE758E" w:rsidP="002F2C50">
      <w:pPr>
        <w:contextualSpacing/>
        <w:rPr>
          <w:rFonts w:ascii="Noto Sans" w:hAnsi="Noto Sans" w:cs="Noto Sans"/>
          <w:sz w:val="22"/>
          <w:szCs w:val="22"/>
        </w:rPr>
      </w:pPr>
    </w:p>
    <w:p w14:paraId="425768E5" w14:textId="1F7FF8C3" w:rsidR="00BE758E" w:rsidRPr="003A12CD" w:rsidRDefault="00BE758E" w:rsidP="002E1604">
      <w:pPr>
        <w:ind w:right="194"/>
        <w:contextualSpacing/>
        <w:rPr>
          <w:rFonts w:ascii="Noto Sans" w:hAnsi="Noto Sans" w:cs="Noto Sans"/>
          <w:sz w:val="22"/>
          <w:szCs w:val="22"/>
        </w:rPr>
      </w:pPr>
      <w:r w:rsidRPr="003A12CD">
        <w:rPr>
          <w:rFonts w:ascii="Noto Sans" w:hAnsi="Noto Sans" w:cs="Noto Sans"/>
          <w:sz w:val="22"/>
          <w:szCs w:val="22"/>
        </w:rPr>
        <w:t>Steve Schohan</w:t>
      </w:r>
      <w:r w:rsidR="005C2C71" w:rsidRPr="003A12CD">
        <w:rPr>
          <w:rFonts w:ascii="Noto Sans" w:hAnsi="Noto Sans" w:cs="Noto Sans"/>
          <w:sz w:val="22"/>
          <w:szCs w:val="22"/>
        </w:rPr>
        <w:t>,</w:t>
      </w:r>
      <w:r w:rsidRPr="003A12CD">
        <w:rPr>
          <w:rFonts w:ascii="Noto Sans" w:hAnsi="Noto Sans" w:cs="Noto Sans"/>
          <w:sz w:val="22"/>
          <w:szCs w:val="22"/>
        </w:rPr>
        <w:t xml:space="preserve"> </w:t>
      </w:r>
      <w:r w:rsidR="0006014E" w:rsidRPr="003A12CD">
        <w:rPr>
          <w:rFonts w:ascii="Noto Sans" w:hAnsi="Noto Sans" w:cs="Noto Sans"/>
          <w:sz w:val="22"/>
          <w:szCs w:val="22"/>
        </w:rPr>
        <w:t>YKK AP</w:t>
      </w:r>
      <w:r w:rsidR="005C2C71" w:rsidRPr="003A12CD">
        <w:rPr>
          <w:rFonts w:ascii="Noto Sans" w:hAnsi="Noto Sans" w:cs="Noto Sans"/>
          <w:sz w:val="22"/>
          <w:szCs w:val="22"/>
        </w:rPr>
        <w:t xml:space="preserve">’s marketing and communications manager, </w:t>
      </w:r>
      <w:r w:rsidRPr="003A12CD">
        <w:rPr>
          <w:rFonts w:ascii="Noto Sans" w:hAnsi="Noto Sans" w:cs="Noto Sans"/>
          <w:sz w:val="22"/>
          <w:szCs w:val="22"/>
        </w:rPr>
        <w:t>explain</w:t>
      </w:r>
      <w:r w:rsidR="005C2C71" w:rsidRPr="003A12CD">
        <w:rPr>
          <w:rFonts w:ascii="Noto Sans" w:hAnsi="Noto Sans" w:cs="Noto Sans"/>
          <w:sz w:val="22"/>
          <w:szCs w:val="22"/>
        </w:rPr>
        <w:t>ed,</w:t>
      </w:r>
      <w:r w:rsidRPr="003A12CD">
        <w:rPr>
          <w:rFonts w:ascii="Noto Sans" w:hAnsi="Noto Sans" w:cs="Noto Sans"/>
          <w:sz w:val="22"/>
          <w:szCs w:val="22"/>
        </w:rPr>
        <w:t xml:space="preserve"> “The primary benefit of Technoform’s thermal barrier</w:t>
      </w:r>
      <w:r w:rsidR="00B860ED" w:rsidRPr="003A12CD">
        <w:rPr>
          <w:rFonts w:ascii="Noto Sans" w:hAnsi="Noto Sans" w:cs="Noto Sans"/>
          <w:sz w:val="22"/>
          <w:szCs w:val="22"/>
        </w:rPr>
        <w:t xml:space="preserve"> over pour</w:t>
      </w:r>
      <w:r w:rsidR="00232226" w:rsidRPr="003A12CD">
        <w:rPr>
          <w:rFonts w:ascii="Noto Sans" w:hAnsi="Noto Sans" w:cs="Noto Sans"/>
          <w:sz w:val="22"/>
          <w:szCs w:val="22"/>
        </w:rPr>
        <w:t>-</w:t>
      </w:r>
      <w:r w:rsidR="00495FB0" w:rsidRPr="003A12CD">
        <w:rPr>
          <w:rFonts w:ascii="Noto Sans" w:hAnsi="Noto Sans" w:cs="Noto Sans"/>
          <w:sz w:val="22"/>
          <w:szCs w:val="22"/>
        </w:rPr>
        <w:t>and</w:t>
      </w:r>
      <w:r w:rsidR="00232226" w:rsidRPr="003A12CD">
        <w:rPr>
          <w:rFonts w:ascii="Noto Sans" w:hAnsi="Noto Sans" w:cs="Noto Sans"/>
          <w:sz w:val="22"/>
          <w:szCs w:val="22"/>
        </w:rPr>
        <w:t>-</w:t>
      </w:r>
      <w:r w:rsidR="00495FB0" w:rsidRPr="003A12CD">
        <w:rPr>
          <w:rFonts w:ascii="Noto Sans" w:hAnsi="Noto Sans" w:cs="Noto Sans"/>
          <w:sz w:val="22"/>
          <w:szCs w:val="22"/>
        </w:rPr>
        <w:t>debridge</w:t>
      </w:r>
      <w:r w:rsidRPr="003A12CD">
        <w:rPr>
          <w:rFonts w:ascii="Noto Sans" w:hAnsi="Noto Sans" w:cs="Noto Sans"/>
          <w:sz w:val="22"/>
          <w:szCs w:val="22"/>
        </w:rPr>
        <w:t xml:space="preserve"> is it gives us the opportunity to use dual</w:t>
      </w:r>
      <w:r w:rsidR="00232226" w:rsidRPr="003A12CD">
        <w:rPr>
          <w:rFonts w:ascii="Noto Sans" w:hAnsi="Noto Sans" w:cs="Noto Sans"/>
          <w:sz w:val="22"/>
          <w:szCs w:val="22"/>
        </w:rPr>
        <w:t>-</w:t>
      </w:r>
      <w:r w:rsidRPr="003A12CD">
        <w:rPr>
          <w:rFonts w:ascii="Noto Sans" w:hAnsi="Noto Sans" w:cs="Noto Sans"/>
          <w:sz w:val="22"/>
          <w:szCs w:val="22"/>
        </w:rPr>
        <w:t xml:space="preserve">color finish and also allows flexibility in channel depth. </w:t>
      </w:r>
      <w:r w:rsidR="00232226" w:rsidRPr="003A12CD">
        <w:rPr>
          <w:rFonts w:ascii="Noto Sans" w:hAnsi="Noto Sans" w:cs="Noto Sans"/>
          <w:sz w:val="22"/>
          <w:szCs w:val="22"/>
        </w:rPr>
        <w:t>I</w:t>
      </w:r>
      <w:r w:rsidRPr="003A12CD">
        <w:rPr>
          <w:rFonts w:ascii="Noto Sans" w:hAnsi="Noto Sans" w:cs="Noto Sans"/>
          <w:sz w:val="22"/>
          <w:szCs w:val="22"/>
        </w:rPr>
        <w:t>t is the preferred solution by our product engineers</w:t>
      </w:r>
      <w:r w:rsidR="00495FB0" w:rsidRPr="003A12CD">
        <w:rPr>
          <w:rFonts w:ascii="Noto Sans" w:hAnsi="Noto Sans" w:cs="Noto Sans"/>
          <w:sz w:val="22"/>
          <w:szCs w:val="22"/>
        </w:rPr>
        <w:t xml:space="preserve"> </w:t>
      </w:r>
      <w:r w:rsidRPr="003A12CD">
        <w:rPr>
          <w:rFonts w:ascii="Noto Sans" w:hAnsi="Noto Sans" w:cs="Noto Sans"/>
          <w:sz w:val="22"/>
          <w:szCs w:val="22"/>
        </w:rPr>
        <w:t>when they need to tweak a system.”</w:t>
      </w:r>
    </w:p>
    <w:p w14:paraId="2E5FF3C8" w14:textId="77777777" w:rsidR="00032B61" w:rsidRPr="003A12CD" w:rsidRDefault="00032B61" w:rsidP="002F2C50">
      <w:pPr>
        <w:pStyle w:val="NormalWeb"/>
        <w:spacing w:before="0" w:beforeAutospacing="0" w:after="0" w:afterAutospacing="0"/>
        <w:contextualSpacing/>
        <w:rPr>
          <w:rFonts w:ascii="Noto Sans" w:eastAsia="Times New Roman" w:hAnsi="Noto Sans" w:cs="Noto Sans"/>
          <w:sz w:val="22"/>
          <w:szCs w:val="22"/>
        </w:rPr>
      </w:pPr>
    </w:p>
    <w:p w14:paraId="32180A49" w14:textId="735461E9" w:rsidR="00257BA9" w:rsidRPr="003A12CD" w:rsidRDefault="00257BA9" w:rsidP="005C2C71">
      <w:pPr>
        <w:pStyle w:val="NormalWeb"/>
        <w:spacing w:before="0" w:beforeAutospacing="0" w:after="0" w:afterAutospacing="0"/>
        <w:ind w:right="194"/>
        <w:contextualSpacing/>
        <w:rPr>
          <w:rFonts w:ascii="Noto Sans" w:hAnsi="Noto Sans" w:cs="Noto Sans"/>
          <w:sz w:val="22"/>
          <w:szCs w:val="22"/>
        </w:rPr>
      </w:pPr>
      <w:r w:rsidRPr="003A12CD">
        <w:rPr>
          <w:rFonts w:ascii="Noto Sans" w:eastAsia="Times New Roman" w:hAnsi="Noto Sans" w:cs="Noto Sans"/>
          <w:sz w:val="22"/>
          <w:szCs w:val="22"/>
        </w:rPr>
        <w:t xml:space="preserve">During the project’s conceptual stage, </w:t>
      </w:r>
      <w:r w:rsidR="0006014E" w:rsidRPr="003A12CD">
        <w:rPr>
          <w:rFonts w:ascii="Noto Sans" w:eastAsia="Times New Roman" w:hAnsi="Noto Sans" w:cs="Noto Sans"/>
          <w:sz w:val="22"/>
          <w:szCs w:val="22"/>
        </w:rPr>
        <w:t>YKK AP</w:t>
      </w:r>
      <w:r w:rsidRPr="003A12CD">
        <w:rPr>
          <w:rFonts w:ascii="Noto Sans" w:eastAsia="Times New Roman" w:hAnsi="Noto Sans" w:cs="Noto Sans"/>
          <w:sz w:val="22"/>
          <w:szCs w:val="22"/>
        </w:rPr>
        <w:t xml:space="preserve">’s engineers identified a total of 25 different angles needed to produce the elliptical shape with a continuously changing radius. Employing its YWW 50T Window Wall system, </w:t>
      </w:r>
      <w:r w:rsidR="0006014E" w:rsidRPr="003A12CD">
        <w:rPr>
          <w:rFonts w:ascii="Noto Sans" w:eastAsia="Times New Roman" w:hAnsi="Noto Sans" w:cs="Noto Sans"/>
          <w:sz w:val="22"/>
          <w:szCs w:val="22"/>
        </w:rPr>
        <w:t>YKK AP</w:t>
      </w:r>
      <w:r w:rsidRPr="003A12CD">
        <w:rPr>
          <w:rFonts w:ascii="Noto Sans" w:eastAsia="Times New Roman" w:hAnsi="Noto Sans" w:cs="Noto Sans"/>
          <w:sz w:val="22"/>
          <w:szCs w:val="22"/>
        </w:rPr>
        <w:t xml:space="preserve"> </w:t>
      </w:r>
      <w:r w:rsidRPr="003A12CD">
        <w:rPr>
          <w:rFonts w:ascii="Noto Sans" w:hAnsi="Noto Sans" w:cs="Noto Sans"/>
          <w:sz w:val="22"/>
          <w:szCs w:val="22"/>
        </w:rPr>
        <w:t>provided an efficient and economical solution that reduced the custom mullions from a possible 25 to just three. Essentially, the mullions were engineered to hinge amongst themselves. The integrated slab edge covers create the uniform appearance and f</w:t>
      </w:r>
      <w:r w:rsidRPr="003A12CD">
        <w:rPr>
          <w:rFonts w:ascii="Noto Sans" w:eastAsia="Times New Roman" w:hAnsi="Noto Sans" w:cs="Noto Sans"/>
          <w:sz w:val="22"/>
          <w:szCs w:val="22"/>
        </w:rPr>
        <w:t>luid line around the building</w:t>
      </w:r>
      <w:r w:rsidRPr="003A12CD">
        <w:rPr>
          <w:rFonts w:ascii="Noto Sans" w:hAnsi="Noto Sans" w:cs="Noto Sans"/>
          <w:sz w:val="22"/>
          <w:szCs w:val="22"/>
        </w:rPr>
        <w:t>.</w:t>
      </w:r>
    </w:p>
    <w:p w14:paraId="2D4C1CBA" w14:textId="77777777" w:rsidR="003A12CD" w:rsidRPr="003A12CD" w:rsidRDefault="003A12CD" w:rsidP="003A12CD">
      <w:pPr>
        <w:pStyle w:val="NormalWeb"/>
        <w:spacing w:before="0" w:beforeAutospacing="0" w:after="0" w:afterAutospacing="0"/>
        <w:contextualSpacing/>
        <w:rPr>
          <w:rFonts w:ascii="Noto Sans" w:hAnsi="Noto Sans" w:cs="Noto Sans"/>
          <w:sz w:val="22"/>
          <w:szCs w:val="22"/>
        </w:rPr>
      </w:pPr>
    </w:p>
    <w:p w14:paraId="109A12B9" w14:textId="60EADDCE" w:rsidR="003A12CD" w:rsidRPr="003A12CD" w:rsidRDefault="00257BA9" w:rsidP="003A12CD">
      <w:pPr>
        <w:pStyle w:val="NormalWeb"/>
        <w:spacing w:before="0" w:beforeAutospacing="0" w:after="0" w:afterAutospacing="0"/>
        <w:contextualSpacing/>
        <w:rPr>
          <w:rFonts w:ascii="Noto Sans" w:hAnsi="Noto Sans" w:cs="Noto Sans"/>
          <w:sz w:val="22"/>
          <w:szCs w:val="22"/>
        </w:rPr>
      </w:pPr>
      <w:r w:rsidRPr="003A12CD">
        <w:rPr>
          <w:rFonts w:ascii="Noto Sans" w:hAnsi="Noto Sans" w:cs="Noto Sans"/>
          <w:sz w:val="22"/>
          <w:szCs w:val="22"/>
        </w:rPr>
        <w:t xml:space="preserve">To gain agreement for the window wall’s construction and installation, </w:t>
      </w:r>
      <w:r w:rsidR="0006014E" w:rsidRPr="003A12CD">
        <w:rPr>
          <w:rFonts w:ascii="Noto Sans" w:hAnsi="Noto Sans" w:cs="Noto Sans"/>
          <w:sz w:val="22"/>
          <w:szCs w:val="22"/>
        </w:rPr>
        <w:t>YKK AP</w:t>
      </w:r>
      <w:r w:rsidRPr="003A12CD">
        <w:rPr>
          <w:rFonts w:ascii="Noto Sans" w:hAnsi="Noto Sans" w:cs="Noto Sans"/>
          <w:sz w:val="22"/>
          <w:szCs w:val="22"/>
        </w:rPr>
        <w:t xml:space="preserve"> 3D-printed a model to effectively communicate its proposed system. Being able to see and touch the model aided the building team’s understanding, and allowed them to discuss any potential issues prior to full-scale implementation.</w:t>
      </w:r>
    </w:p>
    <w:p w14:paraId="322E4612" w14:textId="77777777" w:rsidR="003A12CD" w:rsidRPr="003A12CD" w:rsidRDefault="003A12CD" w:rsidP="003A12CD">
      <w:pPr>
        <w:pStyle w:val="NormalWeb"/>
        <w:spacing w:before="0" w:beforeAutospacing="0" w:after="0" w:afterAutospacing="0"/>
        <w:contextualSpacing/>
        <w:rPr>
          <w:rFonts w:ascii="Noto Sans" w:hAnsi="Noto Sans" w:cs="Noto Sans"/>
          <w:sz w:val="22"/>
          <w:szCs w:val="22"/>
        </w:rPr>
      </w:pPr>
    </w:p>
    <w:p w14:paraId="4E18707A" w14:textId="01CD0B11" w:rsidR="00743199" w:rsidRPr="003A12CD" w:rsidRDefault="00257BA9" w:rsidP="003A12CD">
      <w:pPr>
        <w:pStyle w:val="NormalWeb"/>
        <w:spacing w:before="0" w:beforeAutospacing="0" w:after="0" w:afterAutospacing="0"/>
        <w:contextualSpacing/>
        <w:rPr>
          <w:rFonts w:ascii="Noto Sans" w:hAnsi="Noto Sans" w:cs="Noto Sans"/>
          <w:sz w:val="22"/>
          <w:szCs w:val="22"/>
        </w:rPr>
      </w:pPr>
      <w:r w:rsidRPr="003A12CD">
        <w:rPr>
          <w:rFonts w:ascii="Noto Sans" w:hAnsi="Noto Sans" w:cs="Noto Sans"/>
          <w:sz w:val="22"/>
          <w:szCs w:val="22"/>
        </w:rPr>
        <w:t xml:space="preserve">With the window wall and methodology approved, </w:t>
      </w:r>
      <w:r w:rsidR="0006014E" w:rsidRPr="003A12CD">
        <w:rPr>
          <w:rFonts w:ascii="Noto Sans" w:hAnsi="Noto Sans" w:cs="Noto Sans"/>
          <w:sz w:val="22"/>
          <w:szCs w:val="22"/>
        </w:rPr>
        <w:t>YKK AP</w:t>
      </w:r>
      <w:r w:rsidR="002F2C50" w:rsidRPr="003A12CD">
        <w:rPr>
          <w:rFonts w:ascii="Noto Sans" w:hAnsi="Noto Sans" w:cs="Noto Sans"/>
          <w:sz w:val="22"/>
          <w:szCs w:val="22"/>
        </w:rPr>
        <w:t xml:space="preserve"> </w:t>
      </w:r>
      <w:r w:rsidRPr="003A12CD">
        <w:rPr>
          <w:rFonts w:ascii="Noto Sans" w:hAnsi="Noto Sans" w:cs="Noto Sans"/>
          <w:sz w:val="22"/>
          <w:szCs w:val="22"/>
        </w:rPr>
        <w:t xml:space="preserve">factory-fabricated and </w:t>
      </w:r>
      <w:r w:rsidR="002F2C50" w:rsidRPr="003A12CD">
        <w:rPr>
          <w:rFonts w:ascii="Noto Sans" w:hAnsi="Noto Sans" w:cs="Noto Sans"/>
          <w:sz w:val="22"/>
          <w:szCs w:val="22"/>
        </w:rPr>
        <w:t>shipped t</w:t>
      </w:r>
      <w:r w:rsidR="00743199" w:rsidRPr="003A12CD">
        <w:rPr>
          <w:rFonts w:ascii="Noto Sans" w:hAnsi="Noto Sans" w:cs="Noto Sans"/>
          <w:sz w:val="22"/>
          <w:szCs w:val="22"/>
        </w:rPr>
        <w:t xml:space="preserve">he pre-glazed window wall sections to </w:t>
      </w:r>
      <w:r w:rsidR="002F2C50" w:rsidRPr="003A12CD">
        <w:rPr>
          <w:rFonts w:ascii="Noto Sans" w:hAnsi="Noto Sans" w:cs="Noto Sans"/>
          <w:sz w:val="22"/>
          <w:szCs w:val="22"/>
        </w:rPr>
        <w:t xml:space="preserve">CES at </w:t>
      </w:r>
      <w:r w:rsidR="00743199" w:rsidRPr="003A12CD">
        <w:rPr>
          <w:rFonts w:ascii="Noto Sans" w:hAnsi="Noto Sans" w:cs="Noto Sans"/>
          <w:sz w:val="22"/>
          <w:szCs w:val="22"/>
        </w:rPr>
        <w:t xml:space="preserve">the </w:t>
      </w:r>
      <w:r w:rsidR="002F2C50" w:rsidRPr="003A12CD">
        <w:rPr>
          <w:rFonts w:ascii="Noto Sans" w:hAnsi="Noto Sans" w:cs="Noto Sans"/>
          <w:sz w:val="22"/>
          <w:szCs w:val="22"/>
        </w:rPr>
        <w:t xml:space="preserve">JW Marriott Nashville </w:t>
      </w:r>
      <w:r w:rsidR="00743199" w:rsidRPr="003A12CD">
        <w:rPr>
          <w:rFonts w:ascii="Noto Sans" w:hAnsi="Noto Sans" w:cs="Noto Sans"/>
          <w:sz w:val="22"/>
          <w:szCs w:val="22"/>
        </w:rPr>
        <w:t>jobsite</w:t>
      </w:r>
      <w:r w:rsidRPr="003A12CD">
        <w:rPr>
          <w:rFonts w:ascii="Noto Sans" w:hAnsi="Noto Sans" w:cs="Noto Sans"/>
          <w:sz w:val="22"/>
          <w:szCs w:val="22"/>
        </w:rPr>
        <w:t>.</w:t>
      </w:r>
      <w:r w:rsidR="00495FB0" w:rsidRPr="003A12CD">
        <w:rPr>
          <w:rFonts w:ascii="Noto Sans" w:hAnsi="Noto Sans" w:cs="Noto Sans"/>
          <w:sz w:val="22"/>
          <w:szCs w:val="22"/>
        </w:rPr>
        <w:t xml:space="preserve"> </w:t>
      </w:r>
      <w:r w:rsidR="00743199" w:rsidRPr="003A12CD">
        <w:rPr>
          <w:rFonts w:ascii="Noto Sans" w:hAnsi="Noto Sans" w:cs="Noto Sans"/>
          <w:sz w:val="22"/>
          <w:szCs w:val="22"/>
        </w:rPr>
        <w:t>Working from inside the building, CES quickly and safety installed each unit.</w:t>
      </w:r>
    </w:p>
    <w:p w14:paraId="1A9FC593" w14:textId="77777777" w:rsidR="00743199" w:rsidRPr="003A12CD" w:rsidRDefault="00743199" w:rsidP="00743199">
      <w:pPr>
        <w:contextualSpacing/>
        <w:rPr>
          <w:rFonts w:ascii="Noto Sans" w:hAnsi="Noto Sans" w:cs="Noto Sans"/>
          <w:sz w:val="22"/>
          <w:szCs w:val="22"/>
        </w:rPr>
      </w:pPr>
    </w:p>
    <w:p w14:paraId="7E6B564A" w14:textId="0EA902C6" w:rsidR="00032B61" w:rsidRPr="003A12CD" w:rsidRDefault="002F2C50" w:rsidP="00032B61">
      <w:pPr>
        <w:pStyle w:val="NormalWeb"/>
        <w:spacing w:before="0" w:beforeAutospacing="0" w:after="0" w:afterAutospacing="0"/>
        <w:contextualSpacing/>
        <w:rPr>
          <w:rFonts w:ascii="Noto Sans" w:eastAsia="Times New Roman" w:hAnsi="Noto Sans" w:cs="Noto Sans"/>
          <w:sz w:val="22"/>
          <w:szCs w:val="22"/>
        </w:rPr>
      </w:pPr>
      <w:r w:rsidRPr="003A12CD">
        <w:rPr>
          <w:rFonts w:ascii="Noto Sans" w:eastAsia="Times New Roman" w:hAnsi="Noto Sans" w:cs="Noto Sans"/>
          <w:sz w:val="22"/>
          <w:szCs w:val="22"/>
        </w:rPr>
        <w:t>After the units are sealed in place, t</w:t>
      </w:r>
      <w:r w:rsidR="00032B61" w:rsidRPr="003A12CD">
        <w:rPr>
          <w:rFonts w:ascii="Noto Sans" w:eastAsia="Times New Roman" w:hAnsi="Noto Sans" w:cs="Noto Sans"/>
          <w:sz w:val="22"/>
          <w:szCs w:val="22"/>
        </w:rPr>
        <w:t>he improved performance and durability of the MegaTherm aluminum framing system</w:t>
      </w:r>
      <w:r w:rsidR="00C741B3">
        <w:rPr>
          <w:rFonts w:ascii="Noto Sans" w:eastAsia="Times New Roman" w:hAnsi="Noto Sans" w:cs="Noto Sans"/>
          <w:sz w:val="22"/>
          <w:szCs w:val="22"/>
        </w:rPr>
        <w:t xml:space="preserve"> with Technoform’s polyamide thermal barrier</w:t>
      </w:r>
      <w:r w:rsidR="00032B61" w:rsidRPr="003A12CD">
        <w:rPr>
          <w:rFonts w:ascii="Noto Sans" w:eastAsia="Times New Roman" w:hAnsi="Noto Sans" w:cs="Noto Sans"/>
          <w:sz w:val="22"/>
          <w:szCs w:val="22"/>
        </w:rPr>
        <w:t xml:space="preserve"> reduces heat transfer and condensation. High thermal performance assists the hotel owner in </w:t>
      </w:r>
      <w:r w:rsidRPr="003A12CD">
        <w:rPr>
          <w:rFonts w:ascii="Noto Sans" w:eastAsia="Times New Roman" w:hAnsi="Noto Sans" w:cs="Noto Sans"/>
          <w:sz w:val="22"/>
          <w:szCs w:val="22"/>
        </w:rPr>
        <w:t>conserving</w:t>
      </w:r>
      <w:r w:rsidR="00032B61" w:rsidRPr="003A12CD">
        <w:rPr>
          <w:rFonts w:ascii="Noto Sans" w:eastAsia="Times New Roman" w:hAnsi="Noto Sans" w:cs="Noto Sans"/>
          <w:sz w:val="22"/>
          <w:szCs w:val="22"/>
        </w:rPr>
        <w:t xml:space="preserve"> energy use and associated expenses. Lowering condensation also lessens the potential for mold and mildew. Keeping hotel guests comfortable and healthy increases the likelihood of repeat and referred business.</w:t>
      </w:r>
    </w:p>
    <w:p w14:paraId="76DA566E" w14:textId="77777777" w:rsidR="00032B61" w:rsidRPr="003A12CD" w:rsidRDefault="00032B61" w:rsidP="00032B61">
      <w:pPr>
        <w:pStyle w:val="NormalWeb"/>
        <w:spacing w:before="0" w:beforeAutospacing="0" w:after="0" w:afterAutospacing="0"/>
        <w:contextualSpacing/>
        <w:rPr>
          <w:rFonts w:ascii="Noto Sans" w:eastAsia="Times New Roman" w:hAnsi="Noto Sans" w:cs="Noto Sans"/>
          <w:sz w:val="22"/>
          <w:szCs w:val="22"/>
        </w:rPr>
      </w:pPr>
    </w:p>
    <w:p w14:paraId="3132BC6A" w14:textId="6F66D73D" w:rsidR="005C0EBB" w:rsidRPr="003A12CD" w:rsidRDefault="00F472EF" w:rsidP="00911368">
      <w:pPr>
        <w:pStyle w:val="NormalWeb"/>
        <w:spacing w:before="0" w:beforeAutospacing="0" w:after="0" w:afterAutospacing="0"/>
        <w:ind w:right="284"/>
        <w:contextualSpacing/>
        <w:rPr>
          <w:rFonts w:ascii="Noto Sans" w:eastAsia="Times New Roman" w:hAnsi="Noto Sans" w:cs="Noto Sans"/>
          <w:sz w:val="22"/>
          <w:szCs w:val="22"/>
        </w:rPr>
      </w:pPr>
      <w:r w:rsidRPr="003A12CD">
        <w:rPr>
          <w:rFonts w:ascii="Noto Sans" w:eastAsia="Times New Roman" w:hAnsi="Noto Sans" w:cs="Noto Sans"/>
          <w:sz w:val="22"/>
          <w:szCs w:val="22"/>
        </w:rPr>
        <w:t xml:space="preserve">Along with praise from its guests, </w:t>
      </w:r>
      <w:r w:rsidR="00B504F7" w:rsidRPr="003A12CD">
        <w:rPr>
          <w:rFonts w:ascii="Noto Sans" w:eastAsia="Times New Roman" w:hAnsi="Noto Sans" w:cs="Noto Sans"/>
          <w:sz w:val="22"/>
          <w:szCs w:val="22"/>
        </w:rPr>
        <w:t>the</w:t>
      </w:r>
      <w:r w:rsidRPr="003A12CD">
        <w:rPr>
          <w:rFonts w:ascii="Noto Sans" w:eastAsia="Times New Roman" w:hAnsi="Noto Sans" w:cs="Noto Sans"/>
          <w:sz w:val="22"/>
          <w:szCs w:val="22"/>
        </w:rPr>
        <w:t xml:space="preserve"> </w:t>
      </w:r>
      <w:r w:rsidR="00B504F7" w:rsidRPr="003A12CD">
        <w:rPr>
          <w:rFonts w:ascii="Noto Sans" w:eastAsia="Times New Roman" w:hAnsi="Noto Sans" w:cs="Noto Sans"/>
          <w:sz w:val="22"/>
          <w:szCs w:val="22"/>
        </w:rPr>
        <w:t>JW Marriott Nashville</w:t>
      </w:r>
      <w:r w:rsidRPr="003A12CD">
        <w:rPr>
          <w:rFonts w:ascii="Noto Sans" w:eastAsia="Times New Roman" w:hAnsi="Noto Sans" w:cs="Noto Sans"/>
          <w:sz w:val="22"/>
          <w:szCs w:val="22"/>
        </w:rPr>
        <w:t xml:space="preserve"> project also earned recognition from the </w:t>
      </w:r>
      <w:r w:rsidRPr="003A12CD">
        <w:rPr>
          <w:rFonts w:ascii="Noto Sans" w:eastAsia="Times New Roman" w:hAnsi="Noto Sans" w:cs="Noto Sans"/>
          <w:i/>
          <w:sz w:val="22"/>
          <w:szCs w:val="22"/>
        </w:rPr>
        <w:t>Architectural Products</w:t>
      </w:r>
      <w:r w:rsidRPr="003A12CD">
        <w:rPr>
          <w:rFonts w:ascii="Noto Sans" w:eastAsia="Times New Roman" w:hAnsi="Noto Sans" w:cs="Noto Sans"/>
          <w:sz w:val="22"/>
          <w:szCs w:val="22"/>
        </w:rPr>
        <w:t xml:space="preserve"> 2019 Product Innovation Awards</w:t>
      </w:r>
      <w:r w:rsidR="00911368" w:rsidRPr="003A12CD">
        <w:rPr>
          <w:rFonts w:ascii="Noto Sans" w:eastAsia="Times New Roman" w:hAnsi="Noto Sans" w:cs="Noto Sans"/>
          <w:sz w:val="22"/>
          <w:szCs w:val="22"/>
        </w:rPr>
        <w:t xml:space="preserve"> and has been featured in </w:t>
      </w:r>
      <w:r w:rsidR="00911368" w:rsidRPr="003A12CD">
        <w:rPr>
          <w:rFonts w:ascii="Noto Sans" w:eastAsia="Times New Roman" w:hAnsi="Noto Sans" w:cs="Noto Sans"/>
          <w:i/>
          <w:sz w:val="22"/>
          <w:szCs w:val="22"/>
        </w:rPr>
        <w:t>commARCH</w:t>
      </w:r>
      <w:r w:rsidR="00911368" w:rsidRPr="003A12CD">
        <w:rPr>
          <w:rFonts w:ascii="Noto Sans" w:eastAsia="Times New Roman" w:hAnsi="Noto Sans" w:cs="Noto Sans"/>
          <w:sz w:val="22"/>
          <w:szCs w:val="22"/>
        </w:rPr>
        <w:t xml:space="preserve"> magazine</w:t>
      </w:r>
      <w:r w:rsidR="00611738" w:rsidRPr="003A12CD">
        <w:rPr>
          <w:rFonts w:ascii="Noto Sans" w:eastAsia="Times New Roman" w:hAnsi="Noto Sans" w:cs="Noto Sans"/>
          <w:sz w:val="22"/>
          <w:szCs w:val="22"/>
        </w:rPr>
        <w:t>.</w:t>
      </w:r>
      <w:r w:rsidR="005C0EBB" w:rsidRPr="003A12CD">
        <w:rPr>
          <w:rFonts w:ascii="Noto Sans" w:eastAsia="Times New Roman" w:hAnsi="Noto Sans" w:cs="Noto Sans"/>
          <w:sz w:val="22"/>
          <w:szCs w:val="22"/>
        </w:rPr>
        <w:t xml:space="preserve"> Adding to the compliments, Smallwood’s principal, Michael G. Murphy, AIA, LEED AP BD+C, described the project as</w:t>
      </w:r>
      <w:r w:rsidR="005C0EBB" w:rsidRPr="003A12CD">
        <w:rPr>
          <w:rFonts w:ascii="Noto Sans" w:hAnsi="Noto Sans" w:cs="Noto Sans"/>
          <w:sz w:val="22"/>
          <w:szCs w:val="22"/>
        </w:rPr>
        <w:t xml:space="preserve"> “a successful addition to the city of Nashville. I think it will be well received for many, many years in the future.”</w:t>
      </w:r>
    </w:p>
    <w:p w14:paraId="2F4A7283" w14:textId="77777777" w:rsidR="00480982" w:rsidRPr="003A12CD" w:rsidRDefault="00480982" w:rsidP="00480982">
      <w:pPr>
        <w:jc w:val="right"/>
        <w:rPr>
          <w:rFonts w:ascii="Noto Sans" w:hAnsi="Noto Sans" w:cs="Noto Sans"/>
          <w:i/>
          <w:sz w:val="20"/>
          <w:szCs w:val="20"/>
        </w:rPr>
      </w:pPr>
      <w:r w:rsidRPr="003A12CD">
        <w:rPr>
          <w:rFonts w:ascii="Noto Sans" w:hAnsi="Noto Sans" w:cs="Noto Sans"/>
          <w:i/>
          <w:color w:val="000000" w:themeColor="text1"/>
          <w:sz w:val="20"/>
          <w:szCs w:val="20"/>
        </w:rPr>
        <w:t>more</w:t>
      </w:r>
      <w:r w:rsidRPr="003A12CD">
        <w:rPr>
          <w:rFonts w:ascii="Noto Sans" w:hAnsi="Noto Sans" w:cs="Noto Sans"/>
          <w:i/>
          <w:sz w:val="20"/>
          <w:szCs w:val="20"/>
        </w:rPr>
        <w:br w:type="page"/>
      </w:r>
    </w:p>
    <w:p w14:paraId="0272EB21" w14:textId="77777777" w:rsidR="00E43297" w:rsidRPr="003A12CD" w:rsidRDefault="00E43297" w:rsidP="00611738">
      <w:pPr>
        <w:contextualSpacing/>
        <w:rPr>
          <w:rFonts w:ascii="Noto Sans" w:hAnsi="Noto Sans" w:cs="Noto Sans"/>
          <w:sz w:val="22"/>
          <w:szCs w:val="22"/>
        </w:rPr>
      </w:pPr>
    </w:p>
    <w:p w14:paraId="0DB30272" w14:textId="5BF6CCD5" w:rsidR="00E43297" w:rsidRDefault="00E43297" w:rsidP="00E43297">
      <w:pPr>
        <w:contextualSpacing/>
        <w:jc w:val="center"/>
        <w:rPr>
          <w:rFonts w:ascii="Noto Sans" w:hAnsi="Noto Sans" w:cs="Noto Sans"/>
          <w:sz w:val="20"/>
          <w:szCs w:val="20"/>
        </w:rPr>
      </w:pPr>
      <w:r w:rsidRPr="00E43297">
        <w:rPr>
          <w:rFonts w:ascii="Noto Sans" w:hAnsi="Noto Sans" w:cs="Noto Sans"/>
          <w:sz w:val="20"/>
          <w:szCs w:val="20"/>
        </w:rPr>
        <w:t>**</w:t>
      </w:r>
    </w:p>
    <w:p w14:paraId="261CE93D" w14:textId="77777777" w:rsidR="003A12CD" w:rsidRPr="00E43297" w:rsidRDefault="003A12CD" w:rsidP="00E43297">
      <w:pPr>
        <w:contextualSpacing/>
        <w:jc w:val="center"/>
        <w:rPr>
          <w:rFonts w:ascii="Noto Sans" w:hAnsi="Noto Sans" w:cs="Noto Sans"/>
          <w:sz w:val="20"/>
          <w:szCs w:val="20"/>
        </w:rPr>
      </w:pPr>
    </w:p>
    <w:p w14:paraId="480AD543" w14:textId="77777777" w:rsidR="00611738" w:rsidRPr="00611738" w:rsidRDefault="00B504F7" w:rsidP="00611738">
      <w:pPr>
        <w:contextualSpacing/>
        <w:rPr>
          <w:rFonts w:ascii="Noto Sans" w:hAnsi="Noto Sans" w:cs="Noto Sans"/>
          <w:b/>
          <w:sz w:val="20"/>
          <w:szCs w:val="20"/>
        </w:rPr>
      </w:pPr>
      <w:r>
        <w:rPr>
          <w:rFonts w:ascii="Noto Sans" w:hAnsi="Noto Sans" w:cs="Noto Sans"/>
          <w:b/>
          <w:sz w:val="20"/>
          <w:szCs w:val="20"/>
        </w:rPr>
        <w:t>JW Marriott Nashville</w:t>
      </w:r>
      <w:r w:rsidR="00611738" w:rsidRPr="00611738">
        <w:rPr>
          <w:rFonts w:ascii="Noto Sans" w:hAnsi="Noto Sans" w:cs="Noto Sans"/>
          <w:b/>
          <w:sz w:val="20"/>
          <w:szCs w:val="20"/>
        </w:rPr>
        <w:t>; 201 8th Avenue South, Nashville, TN 37203; https://www.marriott.com/hotels/travel/bnajw-jw-marriott-nashville</w:t>
      </w:r>
    </w:p>
    <w:p w14:paraId="62A44CBF" w14:textId="77777777" w:rsidR="00611738" w:rsidRPr="00611738" w:rsidRDefault="00611738" w:rsidP="00611738">
      <w:pPr>
        <w:pStyle w:val="ListParagraph"/>
        <w:numPr>
          <w:ilvl w:val="0"/>
          <w:numId w:val="13"/>
        </w:numPr>
        <w:ind w:left="360"/>
        <w:rPr>
          <w:rFonts w:ascii="Noto Sans" w:hAnsi="Noto Sans" w:cs="Noto Sans"/>
          <w:sz w:val="20"/>
          <w:szCs w:val="20"/>
        </w:rPr>
      </w:pPr>
      <w:r w:rsidRPr="00611738">
        <w:rPr>
          <w:rFonts w:ascii="Noto Sans" w:hAnsi="Noto Sans" w:cs="Noto Sans"/>
          <w:sz w:val="20"/>
          <w:szCs w:val="20"/>
        </w:rPr>
        <w:t>Developer/owner: Turnberry Associates;</w:t>
      </w:r>
      <w:r w:rsidR="00410BFA">
        <w:rPr>
          <w:rFonts w:ascii="Noto Sans" w:hAnsi="Noto Sans" w:cs="Noto Sans"/>
          <w:sz w:val="20"/>
          <w:szCs w:val="20"/>
        </w:rPr>
        <w:t xml:space="preserve"> Aventura, Florida;</w:t>
      </w:r>
      <w:r w:rsidRPr="00611738">
        <w:rPr>
          <w:rFonts w:ascii="Noto Sans" w:hAnsi="Noto Sans" w:cs="Noto Sans"/>
          <w:sz w:val="20"/>
          <w:szCs w:val="20"/>
        </w:rPr>
        <w:t xml:space="preserve"> </w:t>
      </w:r>
      <w:r w:rsidR="00410BFA" w:rsidRPr="00410BFA">
        <w:rPr>
          <w:rFonts w:ascii="Noto Sans" w:hAnsi="Noto Sans" w:cs="Noto Sans"/>
          <w:sz w:val="20"/>
          <w:szCs w:val="20"/>
        </w:rPr>
        <w:t>https://www.turnberry.com</w:t>
      </w:r>
    </w:p>
    <w:p w14:paraId="54211A52" w14:textId="77777777" w:rsidR="00611738" w:rsidRPr="00611738" w:rsidRDefault="00611738" w:rsidP="00611738">
      <w:pPr>
        <w:pStyle w:val="ListParagraph"/>
        <w:numPr>
          <w:ilvl w:val="0"/>
          <w:numId w:val="13"/>
        </w:numPr>
        <w:ind w:left="360"/>
        <w:rPr>
          <w:rFonts w:ascii="Noto Sans" w:hAnsi="Noto Sans" w:cs="Noto Sans"/>
          <w:sz w:val="20"/>
          <w:szCs w:val="20"/>
        </w:rPr>
      </w:pPr>
      <w:r w:rsidRPr="00611738">
        <w:rPr>
          <w:rFonts w:ascii="Noto Sans" w:hAnsi="Noto Sans" w:cs="Noto Sans"/>
          <w:sz w:val="20"/>
          <w:szCs w:val="20"/>
        </w:rPr>
        <w:t>Architects:</w:t>
      </w:r>
    </w:p>
    <w:p w14:paraId="14FB9AF3" w14:textId="77777777" w:rsidR="00611738" w:rsidRPr="00611738" w:rsidRDefault="00611738" w:rsidP="00611738">
      <w:pPr>
        <w:pStyle w:val="ListParagraph"/>
        <w:ind w:left="360"/>
        <w:rPr>
          <w:rFonts w:ascii="Noto Sans" w:hAnsi="Noto Sans" w:cs="Noto Sans"/>
          <w:sz w:val="20"/>
          <w:szCs w:val="20"/>
        </w:rPr>
      </w:pPr>
      <w:r w:rsidRPr="00611738">
        <w:rPr>
          <w:rFonts w:ascii="Noto Sans" w:hAnsi="Noto Sans" w:cs="Noto Sans"/>
          <w:sz w:val="20"/>
          <w:szCs w:val="20"/>
        </w:rPr>
        <w:t xml:space="preserve">Arquitectonica; </w:t>
      </w:r>
      <w:r w:rsidR="00FD67BD">
        <w:rPr>
          <w:rFonts w:ascii="Noto Sans" w:hAnsi="Noto Sans" w:cs="Noto Sans"/>
          <w:sz w:val="20"/>
          <w:szCs w:val="20"/>
        </w:rPr>
        <w:t xml:space="preserve">Miami; </w:t>
      </w:r>
      <w:r w:rsidRPr="00611738">
        <w:rPr>
          <w:rFonts w:ascii="Noto Sans" w:hAnsi="Noto Sans" w:cs="Noto Sans"/>
          <w:sz w:val="20"/>
          <w:szCs w:val="20"/>
        </w:rPr>
        <w:t>https://arquitectonica.com</w:t>
      </w:r>
    </w:p>
    <w:p w14:paraId="137429FB" w14:textId="77777777" w:rsidR="00611738" w:rsidRPr="00611738" w:rsidRDefault="00611738" w:rsidP="00611738">
      <w:pPr>
        <w:pStyle w:val="ListParagraph"/>
        <w:ind w:left="360"/>
        <w:rPr>
          <w:rFonts w:ascii="Noto Sans" w:hAnsi="Noto Sans" w:cs="Noto Sans"/>
          <w:sz w:val="20"/>
          <w:szCs w:val="20"/>
        </w:rPr>
      </w:pPr>
      <w:r w:rsidRPr="00611738">
        <w:rPr>
          <w:rFonts w:ascii="Noto Sans" w:hAnsi="Noto Sans" w:cs="Noto Sans"/>
          <w:sz w:val="20"/>
          <w:szCs w:val="20"/>
        </w:rPr>
        <w:t xml:space="preserve">Smallwood, Reynolds, Stewart, Stewart &amp; Associates, Inc.; </w:t>
      </w:r>
      <w:r w:rsidR="00E43297">
        <w:rPr>
          <w:rFonts w:ascii="Noto Sans" w:hAnsi="Noto Sans" w:cs="Noto Sans"/>
          <w:sz w:val="20"/>
          <w:szCs w:val="20"/>
        </w:rPr>
        <w:t xml:space="preserve">Atlanta; </w:t>
      </w:r>
      <w:r w:rsidRPr="00611738">
        <w:rPr>
          <w:rFonts w:ascii="Noto Sans" w:hAnsi="Noto Sans" w:cs="Noto Sans"/>
          <w:sz w:val="20"/>
          <w:szCs w:val="20"/>
        </w:rPr>
        <w:t>https://www.smallwood-us.com</w:t>
      </w:r>
    </w:p>
    <w:p w14:paraId="6A7B4385" w14:textId="77777777" w:rsidR="00C777A7" w:rsidRPr="00611738" w:rsidRDefault="00C777A7" w:rsidP="00611738">
      <w:pPr>
        <w:pStyle w:val="ListParagraph"/>
        <w:numPr>
          <w:ilvl w:val="0"/>
          <w:numId w:val="13"/>
        </w:numPr>
        <w:ind w:left="360"/>
        <w:rPr>
          <w:rFonts w:ascii="Noto Sans" w:hAnsi="Noto Sans" w:cs="Noto Sans"/>
          <w:sz w:val="20"/>
          <w:szCs w:val="20"/>
        </w:rPr>
      </w:pPr>
      <w:r w:rsidRPr="00611738">
        <w:rPr>
          <w:rFonts w:ascii="Noto Sans" w:hAnsi="Noto Sans" w:cs="Noto Sans"/>
          <w:sz w:val="20"/>
          <w:szCs w:val="20"/>
        </w:rPr>
        <w:t xml:space="preserve">General contractor: </w:t>
      </w:r>
      <w:r w:rsidR="00611738" w:rsidRPr="00611738">
        <w:rPr>
          <w:rFonts w:ascii="Noto Sans" w:hAnsi="Noto Sans" w:cs="Noto Sans"/>
          <w:sz w:val="20"/>
          <w:szCs w:val="20"/>
        </w:rPr>
        <w:t>Skanska USA; New York; https://www.usa.skanska.com</w:t>
      </w:r>
    </w:p>
    <w:p w14:paraId="15DA2E25" w14:textId="77777777" w:rsidR="00C777A7" w:rsidRPr="00611738" w:rsidRDefault="00C777A7" w:rsidP="00611738">
      <w:pPr>
        <w:pStyle w:val="ListParagraph"/>
        <w:numPr>
          <w:ilvl w:val="0"/>
          <w:numId w:val="12"/>
        </w:numPr>
        <w:rPr>
          <w:rFonts w:ascii="Noto Sans" w:hAnsi="Noto Sans" w:cs="Noto Sans"/>
          <w:sz w:val="20"/>
          <w:szCs w:val="20"/>
        </w:rPr>
      </w:pPr>
      <w:r w:rsidRPr="00611738">
        <w:rPr>
          <w:rFonts w:ascii="Noto Sans" w:hAnsi="Noto Sans" w:cs="Noto Sans"/>
          <w:sz w:val="20"/>
          <w:szCs w:val="20"/>
        </w:rPr>
        <w:t xml:space="preserve">Façade – installing contractor: </w:t>
      </w:r>
      <w:r w:rsidR="008C433D" w:rsidRPr="00611738">
        <w:rPr>
          <w:rFonts w:ascii="Noto Sans" w:hAnsi="Noto Sans" w:cs="Noto Sans"/>
          <w:sz w:val="20"/>
          <w:szCs w:val="20"/>
        </w:rPr>
        <w:t>Custom Enclosure Solutions, LLC (CES); Ca</w:t>
      </w:r>
      <w:r w:rsidR="00611738" w:rsidRPr="00611738">
        <w:rPr>
          <w:rFonts w:ascii="Noto Sans" w:hAnsi="Noto Sans" w:cs="Noto Sans"/>
          <w:sz w:val="20"/>
          <w:szCs w:val="20"/>
        </w:rPr>
        <w:t>r</w:t>
      </w:r>
      <w:r w:rsidR="008C433D" w:rsidRPr="00611738">
        <w:rPr>
          <w:rFonts w:ascii="Noto Sans" w:hAnsi="Noto Sans" w:cs="Noto Sans"/>
          <w:sz w:val="20"/>
          <w:szCs w:val="20"/>
        </w:rPr>
        <w:t>tersville, Georgia; http://cesglass.com</w:t>
      </w:r>
    </w:p>
    <w:p w14:paraId="6E28F956" w14:textId="77777777" w:rsidR="00C777A7" w:rsidRPr="00611738" w:rsidRDefault="00C777A7" w:rsidP="00611738">
      <w:pPr>
        <w:pStyle w:val="ListParagraph"/>
        <w:numPr>
          <w:ilvl w:val="0"/>
          <w:numId w:val="12"/>
        </w:numPr>
        <w:rPr>
          <w:rFonts w:ascii="Noto Sans" w:hAnsi="Noto Sans" w:cs="Noto Sans"/>
          <w:sz w:val="20"/>
          <w:szCs w:val="20"/>
        </w:rPr>
      </w:pPr>
      <w:r w:rsidRPr="00611738">
        <w:rPr>
          <w:rFonts w:ascii="Noto Sans" w:hAnsi="Noto Sans" w:cs="Noto Sans"/>
          <w:sz w:val="20"/>
          <w:szCs w:val="20"/>
        </w:rPr>
        <w:t xml:space="preserve">Façade – glazing systems’ manufacturer: </w:t>
      </w:r>
      <w:r w:rsidR="006C5963" w:rsidRPr="00611738">
        <w:rPr>
          <w:rFonts w:ascii="Noto Sans" w:hAnsi="Noto Sans" w:cs="Noto Sans"/>
          <w:sz w:val="20"/>
          <w:szCs w:val="20"/>
        </w:rPr>
        <w:t>YKK</w:t>
      </w:r>
      <w:r w:rsidR="004269BC" w:rsidRPr="00611738">
        <w:rPr>
          <w:rFonts w:ascii="Noto Sans" w:hAnsi="Noto Sans" w:cs="Noto Sans"/>
          <w:sz w:val="20"/>
          <w:szCs w:val="20"/>
        </w:rPr>
        <w:t xml:space="preserve"> AP America, Inc.; Austell, Georgia; https://www.ykkap.com</w:t>
      </w:r>
    </w:p>
    <w:p w14:paraId="34F2456A" w14:textId="77777777" w:rsidR="00C777A7" w:rsidRPr="00611738" w:rsidRDefault="00C777A7" w:rsidP="00611738">
      <w:pPr>
        <w:pStyle w:val="ListParagraph"/>
        <w:numPr>
          <w:ilvl w:val="0"/>
          <w:numId w:val="12"/>
        </w:numPr>
        <w:rPr>
          <w:rFonts w:ascii="Noto Sans" w:hAnsi="Noto Sans" w:cs="Noto Sans"/>
          <w:sz w:val="20"/>
          <w:szCs w:val="20"/>
        </w:rPr>
      </w:pPr>
      <w:r w:rsidRPr="00611738">
        <w:rPr>
          <w:rFonts w:ascii="Noto Sans" w:hAnsi="Noto Sans" w:cs="Noto Sans"/>
          <w:sz w:val="20"/>
          <w:szCs w:val="20"/>
        </w:rPr>
        <w:t>Façade – glazing systems’ thermal b</w:t>
      </w:r>
      <w:r w:rsidR="006C5963" w:rsidRPr="00611738">
        <w:rPr>
          <w:rFonts w:ascii="Noto Sans" w:hAnsi="Noto Sans" w:cs="Noto Sans"/>
          <w:sz w:val="20"/>
          <w:szCs w:val="20"/>
        </w:rPr>
        <w:t>arrier</w:t>
      </w:r>
      <w:r w:rsidRPr="00611738">
        <w:rPr>
          <w:rFonts w:ascii="Noto Sans" w:hAnsi="Noto Sans" w:cs="Noto Sans"/>
          <w:sz w:val="20"/>
          <w:szCs w:val="20"/>
        </w:rPr>
        <w:t>: Technoform; Twinsburg, Ohio; https://www.technoform.com</w:t>
      </w:r>
    </w:p>
    <w:p w14:paraId="4D5DC002" w14:textId="77777777" w:rsidR="00BB20D9" w:rsidRPr="002E1604" w:rsidRDefault="006C5963" w:rsidP="00611738">
      <w:pPr>
        <w:pStyle w:val="ListParagraph"/>
        <w:numPr>
          <w:ilvl w:val="0"/>
          <w:numId w:val="12"/>
        </w:numPr>
        <w:rPr>
          <w:rFonts w:ascii="Noto Sans" w:hAnsi="Noto Sans" w:cs="Noto Sans"/>
          <w:sz w:val="20"/>
          <w:szCs w:val="20"/>
        </w:rPr>
      </w:pPr>
      <w:r w:rsidRPr="00611738">
        <w:rPr>
          <w:rFonts w:ascii="Noto Sans" w:hAnsi="Noto Sans" w:cs="Noto Sans"/>
          <w:sz w:val="20"/>
          <w:szCs w:val="20"/>
        </w:rPr>
        <w:t>Pho</w:t>
      </w:r>
      <w:r w:rsidRPr="002E1604">
        <w:rPr>
          <w:rFonts w:ascii="Noto Sans" w:hAnsi="Noto Sans" w:cs="Noto Sans"/>
          <w:sz w:val="20"/>
          <w:szCs w:val="20"/>
        </w:rPr>
        <w:t>tograph</w:t>
      </w:r>
      <w:r w:rsidR="002E1604">
        <w:rPr>
          <w:rFonts w:ascii="Noto Sans" w:hAnsi="Noto Sans" w:cs="Noto Sans"/>
          <w:sz w:val="20"/>
          <w:szCs w:val="20"/>
        </w:rPr>
        <w:t>er</w:t>
      </w:r>
      <w:r w:rsidR="002E1604" w:rsidRPr="002E1604">
        <w:rPr>
          <w:rFonts w:ascii="Noto Sans" w:hAnsi="Noto Sans" w:cs="Noto Sans"/>
          <w:sz w:val="20"/>
          <w:szCs w:val="20"/>
        </w:rPr>
        <w:t>s:</w:t>
      </w:r>
    </w:p>
    <w:p w14:paraId="209BF807" w14:textId="77777777" w:rsidR="002E1604" w:rsidRPr="002E1604" w:rsidRDefault="002E1604" w:rsidP="002E1604">
      <w:pPr>
        <w:ind w:left="360"/>
        <w:rPr>
          <w:rFonts w:ascii="Calibri" w:hAnsi="Calibri" w:cs="Calibri"/>
          <w:color w:val="000000"/>
          <w:sz w:val="20"/>
          <w:szCs w:val="20"/>
        </w:rPr>
      </w:pPr>
      <w:r w:rsidRPr="002E1604">
        <w:rPr>
          <w:rFonts w:ascii="Noto Sans" w:hAnsi="Noto Sans" w:cs="Noto Sans"/>
          <w:color w:val="000000"/>
          <w:sz w:val="20"/>
          <w:szCs w:val="20"/>
        </w:rPr>
        <w:t>Ben Eytalis, LunarVue Media Services, LLC</w:t>
      </w:r>
    </w:p>
    <w:p w14:paraId="1A86DC38" w14:textId="77777777" w:rsidR="002E1604" w:rsidRPr="002E1604" w:rsidRDefault="002E1604" w:rsidP="002E1604">
      <w:pPr>
        <w:ind w:left="360"/>
        <w:rPr>
          <w:rFonts w:ascii="Calibri" w:hAnsi="Calibri" w:cs="Calibri"/>
          <w:color w:val="000000"/>
          <w:sz w:val="20"/>
          <w:szCs w:val="20"/>
        </w:rPr>
      </w:pPr>
      <w:r w:rsidRPr="002E1604">
        <w:rPr>
          <w:rFonts w:ascii="Noto Sans" w:hAnsi="Noto Sans" w:cs="Noto Sans"/>
          <w:color w:val="000000"/>
          <w:sz w:val="20"/>
          <w:szCs w:val="20"/>
        </w:rPr>
        <w:t>Chad Baumer Photography</w:t>
      </w:r>
    </w:p>
    <w:p w14:paraId="42BB023F" w14:textId="77777777" w:rsidR="006C5963" w:rsidRPr="00611738" w:rsidRDefault="00C777A7" w:rsidP="00611738">
      <w:pPr>
        <w:pStyle w:val="ListParagraph"/>
        <w:numPr>
          <w:ilvl w:val="0"/>
          <w:numId w:val="12"/>
        </w:numPr>
        <w:rPr>
          <w:rFonts w:ascii="Noto Sans" w:hAnsi="Noto Sans" w:cs="Noto Sans"/>
          <w:color w:val="000000" w:themeColor="text1"/>
          <w:sz w:val="20"/>
          <w:szCs w:val="20"/>
        </w:rPr>
      </w:pPr>
      <w:r w:rsidRPr="00611738">
        <w:rPr>
          <w:rFonts w:ascii="Noto Sans" w:hAnsi="Noto Sans" w:cs="Noto Sans"/>
          <w:sz w:val="20"/>
          <w:szCs w:val="20"/>
        </w:rPr>
        <w:t xml:space="preserve">Video: </w:t>
      </w:r>
      <w:r w:rsidR="00410BFA" w:rsidRPr="00410BFA">
        <w:rPr>
          <w:rFonts w:ascii="Noto Sans" w:hAnsi="Noto Sans" w:cs="Noto Sans"/>
          <w:sz w:val="20"/>
          <w:szCs w:val="20"/>
        </w:rPr>
        <w:t>https://www.youtube.com/watch?v=iRkB1BUGHTs&amp;feature=youtu.be</w:t>
      </w:r>
    </w:p>
    <w:p w14:paraId="1B5203AE" w14:textId="77777777" w:rsidR="006C5963" w:rsidRPr="00611738" w:rsidRDefault="006C5963" w:rsidP="00611738">
      <w:pPr>
        <w:contextualSpacing/>
        <w:rPr>
          <w:rFonts w:ascii="Noto Sans" w:hAnsi="Noto Sans" w:cs="Noto Sans"/>
          <w:color w:val="000000" w:themeColor="text1"/>
          <w:sz w:val="20"/>
          <w:szCs w:val="20"/>
        </w:rPr>
      </w:pPr>
    </w:p>
    <w:p w14:paraId="3463E70E" w14:textId="77777777" w:rsidR="00C02CF9" w:rsidRPr="00C777A7" w:rsidRDefault="00C02CF9" w:rsidP="00C02CF9">
      <w:pPr>
        <w:contextualSpacing/>
        <w:rPr>
          <w:rFonts w:ascii="Noto Sans" w:hAnsi="Noto Sans" w:cs="Noto Sans"/>
          <w:color w:val="000000" w:themeColor="text1"/>
          <w:sz w:val="20"/>
          <w:szCs w:val="20"/>
        </w:rPr>
      </w:pPr>
      <w:r w:rsidRPr="00C777A7">
        <w:rPr>
          <w:rFonts w:ascii="Noto Sans" w:hAnsi="Noto Sans" w:cs="Noto Sans"/>
          <w:color w:val="000000" w:themeColor="text1"/>
          <w:sz w:val="20"/>
          <w:szCs w:val="20"/>
        </w:rPr>
        <w:t xml:space="preserve">For additional information about Technoform and its solutions for the North America market, please email </w:t>
      </w:r>
      <w:hyperlink r:id="rId8" w:history="1">
        <w:r w:rsidRPr="00C777A7">
          <w:rPr>
            <w:rStyle w:val="Hyperlink"/>
            <w:rFonts w:ascii="Noto Sans" w:hAnsi="Noto Sans" w:cs="Noto Sans"/>
            <w:sz w:val="20"/>
            <w:szCs w:val="20"/>
          </w:rPr>
          <w:t>info.us@technoform.com</w:t>
        </w:r>
      </w:hyperlink>
      <w:r w:rsidR="00E85FF8" w:rsidRPr="00C777A7">
        <w:rPr>
          <w:rFonts w:ascii="Noto Sans" w:hAnsi="Noto Sans" w:cs="Noto Sans"/>
          <w:color w:val="000000" w:themeColor="text1"/>
          <w:sz w:val="20"/>
          <w:szCs w:val="20"/>
        </w:rPr>
        <w:t xml:space="preserve">, </w:t>
      </w:r>
      <w:r w:rsidRPr="00C777A7">
        <w:rPr>
          <w:rFonts w:ascii="Noto Sans" w:hAnsi="Noto Sans" w:cs="Noto Sans"/>
          <w:color w:val="000000" w:themeColor="text1"/>
          <w:sz w:val="20"/>
          <w:szCs w:val="20"/>
        </w:rPr>
        <w:t>call 330-487-6600</w:t>
      </w:r>
      <w:r w:rsidR="00E85FF8" w:rsidRPr="00C777A7">
        <w:rPr>
          <w:rFonts w:ascii="Noto Sans" w:hAnsi="Noto Sans" w:cs="Noto Sans"/>
          <w:color w:val="000000" w:themeColor="text1"/>
          <w:sz w:val="20"/>
          <w:szCs w:val="20"/>
        </w:rPr>
        <w:t xml:space="preserve"> or visit </w:t>
      </w:r>
      <w:hyperlink r:id="rId9" w:history="1">
        <w:r w:rsidR="00E85FF8" w:rsidRPr="00C777A7">
          <w:rPr>
            <w:rStyle w:val="Hyperlink"/>
            <w:rFonts w:ascii="Noto Sans" w:hAnsi="Noto Sans" w:cs="Noto Sans"/>
            <w:sz w:val="20"/>
            <w:szCs w:val="20"/>
          </w:rPr>
          <w:t>www.technoform.com</w:t>
        </w:r>
      </w:hyperlink>
      <w:r w:rsidRPr="00C777A7">
        <w:rPr>
          <w:rFonts w:ascii="Noto Sans" w:hAnsi="Noto Sans" w:cs="Noto Sans"/>
          <w:color w:val="000000" w:themeColor="text1"/>
          <w:sz w:val="20"/>
          <w:szCs w:val="20"/>
        </w:rPr>
        <w:t>.</w:t>
      </w:r>
    </w:p>
    <w:p w14:paraId="619A4064" w14:textId="77777777" w:rsidR="00C02CF9" w:rsidRPr="00C777A7" w:rsidRDefault="00C02CF9" w:rsidP="00C02CF9">
      <w:pPr>
        <w:contextualSpacing/>
        <w:rPr>
          <w:rFonts w:ascii="Noto Sans" w:hAnsi="Noto Sans" w:cs="Noto Sans"/>
          <w:color w:val="000000" w:themeColor="text1"/>
          <w:sz w:val="20"/>
          <w:szCs w:val="20"/>
        </w:rPr>
      </w:pPr>
    </w:p>
    <w:p w14:paraId="75A53988" w14:textId="77777777" w:rsidR="00C02CF9" w:rsidRPr="00926D59" w:rsidRDefault="00C02CF9" w:rsidP="00C02CF9">
      <w:pPr>
        <w:contextualSpacing/>
        <w:rPr>
          <w:rFonts w:ascii="Noto Sans" w:hAnsi="Noto Sans" w:cs="Noto Sans"/>
          <w:i/>
          <w:color w:val="FF0000"/>
          <w:sz w:val="20"/>
          <w:szCs w:val="20"/>
        </w:rPr>
      </w:pPr>
      <w:r w:rsidRPr="00C02CF9">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5E9D0440" w14:textId="77777777" w:rsidR="00C02CF9" w:rsidRPr="00C02CF9" w:rsidRDefault="00C02CF9" w:rsidP="00C02CF9">
      <w:pPr>
        <w:contextualSpacing/>
        <w:rPr>
          <w:rFonts w:ascii="Noto Sans" w:hAnsi="Noto Sans" w:cs="Noto Sans"/>
          <w:color w:val="000000" w:themeColor="text1"/>
          <w:sz w:val="20"/>
          <w:szCs w:val="20"/>
        </w:rPr>
      </w:pPr>
    </w:p>
    <w:p w14:paraId="48B8F02E" w14:textId="77777777" w:rsidR="00C02CF9" w:rsidRPr="00C02CF9" w:rsidRDefault="00C02CF9" w:rsidP="00C02CF9">
      <w:pPr>
        <w:contextualSpacing/>
        <w:jc w:val="center"/>
        <w:rPr>
          <w:rFonts w:ascii="Noto Sans" w:hAnsi="Noto Sans" w:cs="Noto Sans"/>
          <w:color w:val="000000" w:themeColor="text1"/>
          <w:sz w:val="20"/>
          <w:szCs w:val="20"/>
        </w:rPr>
      </w:pPr>
      <w:r w:rsidRPr="00C02CF9">
        <w:rPr>
          <w:rFonts w:ascii="Noto Sans" w:hAnsi="Noto Sans" w:cs="Noto Sans"/>
          <w:color w:val="000000" w:themeColor="text1"/>
          <w:sz w:val="20"/>
          <w:szCs w:val="20"/>
        </w:rPr>
        <w:t>###</w:t>
      </w:r>
    </w:p>
    <w:p w14:paraId="79E2E1E2" w14:textId="77777777" w:rsidR="00237B77" w:rsidRPr="00C02CF9" w:rsidRDefault="00237B77" w:rsidP="0098741C">
      <w:pPr>
        <w:rPr>
          <w:rFonts w:eastAsia="Helvetica Neue"/>
          <w:sz w:val="20"/>
          <w:szCs w:val="20"/>
        </w:rPr>
      </w:pPr>
    </w:p>
    <w:sectPr w:rsidR="00237B77" w:rsidRPr="00C02CF9" w:rsidSect="00480982">
      <w:headerReference w:type="default" r:id="rId10"/>
      <w:footerReference w:type="default" r:id="rId11"/>
      <w:pgSz w:w="12240" w:h="15840"/>
      <w:pgMar w:top="1714" w:right="1138" w:bottom="144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5D5E5" w14:textId="77777777" w:rsidR="00443615" w:rsidRDefault="00443615">
      <w:r>
        <w:separator/>
      </w:r>
    </w:p>
  </w:endnote>
  <w:endnote w:type="continuationSeparator" w:id="0">
    <w:p w14:paraId="1DE08658" w14:textId="77777777" w:rsidR="00443615" w:rsidRDefault="0044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8000029" w:usb3="00000000" w:csb0="0000019F" w:csb1="00000000"/>
  </w:font>
  <w:font w:name="Noto Sans Black">
    <w:panose1 w:val="020B0A02040504020204"/>
    <w:charset w:val="00"/>
    <w:family w:val="swiss"/>
    <w:pitch w:val="variable"/>
    <w:sig w:usb0="E00002FF" w:usb1="4000001F" w:usb2="08000029"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28DB4"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72832F9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DC5C824"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Phone:  330-487-6600 </w:t>
    </w:r>
    <w:r w:rsidR="00727B5F">
      <w:rPr>
        <w:rFonts w:ascii="Noto Sans" w:hAnsi="Noto Sans" w:cs="Noto Sans"/>
        <w:sz w:val="16"/>
        <w:szCs w:val="16"/>
      </w:rPr>
      <w:t xml:space="preserve">Fax:  330-487-6680 </w:t>
    </w:r>
    <w:r w:rsidRPr="00727B5F">
      <w:rPr>
        <w:rFonts w:ascii="Noto Sans" w:hAnsi="Noto Sans" w:cs="Noto Sans"/>
        <w:sz w:val="16"/>
        <w:szCs w:val="16"/>
      </w:rPr>
      <w:t>www.technoform.</w:t>
    </w:r>
    <w:r w:rsidR="00727B5F">
      <w:rPr>
        <w:rFonts w:ascii="Noto Sans" w:hAnsi="Noto Sans" w:cs="Noto Sans"/>
        <w:sz w:val="16"/>
        <w:szCs w:val="16"/>
      </w:rPr>
      <w:t>com</w:t>
    </w:r>
  </w:p>
  <w:p w14:paraId="179BD28A" w14:textId="77777777" w:rsidR="009B7BB0" w:rsidRDefault="009B7BB0">
    <w:pPr>
      <w:pStyle w:val="Footer"/>
    </w:pPr>
  </w:p>
  <w:p w14:paraId="4FE8BA38"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1811B" w14:textId="77777777" w:rsidR="00443615" w:rsidRDefault="00443615">
      <w:r>
        <w:separator/>
      </w:r>
    </w:p>
  </w:footnote>
  <w:footnote w:type="continuationSeparator" w:id="0">
    <w:p w14:paraId="3C976B17" w14:textId="77777777" w:rsidR="00443615" w:rsidRDefault="00443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4CCB"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707F8D2F" wp14:editId="68583A16">
          <wp:simplePos x="0" y="0"/>
          <wp:positionH relativeFrom="page">
            <wp:posOffset>5297170</wp:posOffset>
          </wp:positionH>
          <wp:positionV relativeFrom="page">
            <wp:posOffset>434340</wp:posOffset>
          </wp:positionV>
          <wp:extent cx="1979930" cy="226695"/>
          <wp:effectExtent l="0" t="0" r="1270" b="1905"/>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2E6D56FB"/>
    <w:multiLevelType w:val="hybridMultilevel"/>
    <w:tmpl w:val="5F5EF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7"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F78EA"/>
    <w:multiLevelType w:val="hybridMultilevel"/>
    <w:tmpl w:val="8E4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10"/>
  </w:num>
  <w:num w:numId="2">
    <w:abstractNumId w:val="2"/>
  </w:num>
  <w:num w:numId="3">
    <w:abstractNumId w:val="9"/>
  </w:num>
  <w:num w:numId="4">
    <w:abstractNumId w:val="0"/>
  </w:num>
  <w:num w:numId="5">
    <w:abstractNumId w:val="3"/>
  </w:num>
  <w:num w:numId="6">
    <w:abstractNumId w:val="4"/>
  </w:num>
  <w:num w:numId="7">
    <w:abstractNumId w:val="7"/>
  </w:num>
  <w:num w:numId="8">
    <w:abstractNumId w:val="6"/>
  </w:num>
  <w:num w:numId="9">
    <w:abstractNumId w:val="12"/>
  </w:num>
  <w:num w:numId="10">
    <w:abstractNumId w:val="8"/>
  </w:num>
  <w:num w:numId="11">
    <w:abstractNumId w:val="1"/>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isplayBackgroundShape/>
  <w:embedSystemFonts/>
  <w:hideSpellingErrors/>
  <w:hideGrammatical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25"/>
    <w:rsid w:val="00000B27"/>
    <w:rsid w:val="000049A6"/>
    <w:rsid w:val="00007BCC"/>
    <w:rsid w:val="00011703"/>
    <w:rsid w:val="00016184"/>
    <w:rsid w:val="000202AD"/>
    <w:rsid w:val="000237CD"/>
    <w:rsid w:val="00032B61"/>
    <w:rsid w:val="0004233D"/>
    <w:rsid w:val="0006014E"/>
    <w:rsid w:val="0006206D"/>
    <w:rsid w:val="0007528C"/>
    <w:rsid w:val="000A31D2"/>
    <w:rsid w:val="000A5E55"/>
    <w:rsid w:val="000B10FC"/>
    <w:rsid w:val="000C741A"/>
    <w:rsid w:val="000D101A"/>
    <w:rsid w:val="000E1AE9"/>
    <w:rsid w:val="001165E4"/>
    <w:rsid w:val="00122820"/>
    <w:rsid w:val="00132BDA"/>
    <w:rsid w:val="00136FC1"/>
    <w:rsid w:val="0016197C"/>
    <w:rsid w:val="001A0948"/>
    <w:rsid w:val="001C1987"/>
    <w:rsid w:val="001C783C"/>
    <w:rsid w:val="001D392B"/>
    <w:rsid w:val="001D6948"/>
    <w:rsid w:val="00211B5B"/>
    <w:rsid w:val="00232226"/>
    <w:rsid w:val="00234A34"/>
    <w:rsid w:val="00237B77"/>
    <w:rsid w:val="0024037F"/>
    <w:rsid w:val="00255E8F"/>
    <w:rsid w:val="00257BA9"/>
    <w:rsid w:val="002B28F9"/>
    <w:rsid w:val="002B4258"/>
    <w:rsid w:val="002B5AC3"/>
    <w:rsid w:val="002D4606"/>
    <w:rsid w:val="002E02D0"/>
    <w:rsid w:val="002E1604"/>
    <w:rsid w:val="002E729A"/>
    <w:rsid w:val="002F2C50"/>
    <w:rsid w:val="00323436"/>
    <w:rsid w:val="0035503E"/>
    <w:rsid w:val="00357661"/>
    <w:rsid w:val="003A12CD"/>
    <w:rsid w:val="003A1D61"/>
    <w:rsid w:val="003A331A"/>
    <w:rsid w:val="003B6A3D"/>
    <w:rsid w:val="003D1D85"/>
    <w:rsid w:val="003D78A2"/>
    <w:rsid w:val="003F595C"/>
    <w:rsid w:val="00410BFA"/>
    <w:rsid w:val="004269BC"/>
    <w:rsid w:val="00426F2B"/>
    <w:rsid w:val="00433203"/>
    <w:rsid w:val="004376A1"/>
    <w:rsid w:val="00443615"/>
    <w:rsid w:val="0047197D"/>
    <w:rsid w:val="00480982"/>
    <w:rsid w:val="00490F88"/>
    <w:rsid w:val="00495FB0"/>
    <w:rsid w:val="004E51C0"/>
    <w:rsid w:val="004F241D"/>
    <w:rsid w:val="00500807"/>
    <w:rsid w:val="00506625"/>
    <w:rsid w:val="005448BB"/>
    <w:rsid w:val="00563C16"/>
    <w:rsid w:val="00565284"/>
    <w:rsid w:val="00571A86"/>
    <w:rsid w:val="00572569"/>
    <w:rsid w:val="00586335"/>
    <w:rsid w:val="0058748F"/>
    <w:rsid w:val="0059036F"/>
    <w:rsid w:val="005C0EBB"/>
    <w:rsid w:val="005C2C71"/>
    <w:rsid w:val="005F2306"/>
    <w:rsid w:val="005F5FAB"/>
    <w:rsid w:val="0060648C"/>
    <w:rsid w:val="00611738"/>
    <w:rsid w:val="00611E74"/>
    <w:rsid w:val="00614EB1"/>
    <w:rsid w:val="006312EF"/>
    <w:rsid w:val="0064166E"/>
    <w:rsid w:val="00645BB3"/>
    <w:rsid w:val="00647D61"/>
    <w:rsid w:val="00662549"/>
    <w:rsid w:val="006B4F2D"/>
    <w:rsid w:val="006C1FC4"/>
    <w:rsid w:val="006C5963"/>
    <w:rsid w:val="006D647A"/>
    <w:rsid w:val="00705090"/>
    <w:rsid w:val="00727B5F"/>
    <w:rsid w:val="00730C39"/>
    <w:rsid w:val="00743199"/>
    <w:rsid w:val="00752C77"/>
    <w:rsid w:val="00780B1C"/>
    <w:rsid w:val="00793CE3"/>
    <w:rsid w:val="00797634"/>
    <w:rsid w:val="007B7BFD"/>
    <w:rsid w:val="0082237D"/>
    <w:rsid w:val="00875288"/>
    <w:rsid w:val="0087682E"/>
    <w:rsid w:val="00876FFC"/>
    <w:rsid w:val="008776C5"/>
    <w:rsid w:val="00882882"/>
    <w:rsid w:val="008937E1"/>
    <w:rsid w:val="008C03FF"/>
    <w:rsid w:val="008C433D"/>
    <w:rsid w:val="008C5A05"/>
    <w:rsid w:val="008C6846"/>
    <w:rsid w:val="008D21AB"/>
    <w:rsid w:val="008E3EEF"/>
    <w:rsid w:val="008E41D6"/>
    <w:rsid w:val="008F4BAB"/>
    <w:rsid w:val="008F70C3"/>
    <w:rsid w:val="00911368"/>
    <w:rsid w:val="00926D59"/>
    <w:rsid w:val="00934EDF"/>
    <w:rsid w:val="009353F1"/>
    <w:rsid w:val="00954CBF"/>
    <w:rsid w:val="009601E6"/>
    <w:rsid w:val="00967CE0"/>
    <w:rsid w:val="0098488D"/>
    <w:rsid w:val="0098741C"/>
    <w:rsid w:val="00996EDC"/>
    <w:rsid w:val="009A6080"/>
    <w:rsid w:val="009B7BB0"/>
    <w:rsid w:val="009C6390"/>
    <w:rsid w:val="00A12259"/>
    <w:rsid w:val="00A32DA7"/>
    <w:rsid w:val="00A34522"/>
    <w:rsid w:val="00A6122A"/>
    <w:rsid w:val="00A84F6F"/>
    <w:rsid w:val="00A92382"/>
    <w:rsid w:val="00A924A6"/>
    <w:rsid w:val="00AC0F88"/>
    <w:rsid w:val="00AE51D6"/>
    <w:rsid w:val="00B0446B"/>
    <w:rsid w:val="00B067E1"/>
    <w:rsid w:val="00B11490"/>
    <w:rsid w:val="00B504F7"/>
    <w:rsid w:val="00B860ED"/>
    <w:rsid w:val="00BA24AB"/>
    <w:rsid w:val="00BB20D9"/>
    <w:rsid w:val="00BB713D"/>
    <w:rsid w:val="00BE34B4"/>
    <w:rsid w:val="00BE758E"/>
    <w:rsid w:val="00C015DB"/>
    <w:rsid w:val="00C02CF9"/>
    <w:rsid w:val="00C21E3C"/>
    <w:rsid w:val="00C301CF"/>
    <w:rsid w:val="00C30E95"/>
    <w:rsid w:val="00C43B79"/>
    <w:rsid w:val="00C741B3"/>
    <w:rsid w:val="00C777A7"/>
    <w:rsid w:val="00C81858"/>
    <w:rsid w:val="00C82037"/>
    <w:rsid w:val="00C82067"/>
    <w:rsid w:val="00C9017E"/>
    <w:rsid w:val="00CD3586"/>
    <w:rsid w:val="00CD3F65"/>
    <w:rsid w:val="00D01E6F"/>
    <w:rsid w:val="00D1113E"/>
    <w:rsid w:val="00D114BB"/>
    <w:rsid w:val="00D156A2"/>
    <w:rsid w:val="00D265F3"/>
    <w:rsid w:val="00D70B90"/>
    <w:rsid w:val="00D85CAB"/>
    <w:rsid w:val="00D9134A"/>
    <w:rsid w:val="00D9303D"/>
    <w:rsid w:val="00D97790"/>
    <w:rsid w:val="00DA09B6"/>
    <w:rsid w:val="00DA3CD9"/>
    <w:rsid w:val="00E43297"/>
    <w:rsid w:val="00E47590"/>
    <w:rsid w:val="00E655E9"/>
    <w:rsid w:val="00E759F5"/>
    <w:rsid w:val="00E81D70"/>
    <w:rsid w:val="00E85FF8"/>
    <w:rsid w:val="00E860DA"/>
    <w:rsid w:val="00E87826"/>
    <w:rsid w:val="00EE56F8"/>
    <w:rsid w:val="00EE6352"/>
    <w:rsid w:val="00EF511D"/>
    <w:rsid w:val="00F11F21"/>
    <w:rsid w:val="00F472EF"/>
    <w:rsid w:val="00F81496"/>
    <w:rsid w:val="00F81B1E"/>
    <w:rsid w:val="00F8447D"/>
    <w:rsid w:val="00F86D1D"/>
    <w:rsid w:val="00FC7FE2"/>
    <w:rsid w:val="00FD67BD"/>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1E325D"/>
  <w15:docId w15:val="{0592A787-6230-8C4F-B9F3-CDFAF18A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customStyle="1" w:styleId="UnresolvedMention1">
    <w:name w:val="Unresolved Mention1"/>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800080"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semiHidden/>
    <w:unhideWhenUsed/>
    <w:rsid w:val="00A12259"/>
    <w:rPr>
      <w:sz w:val="20"/>
      <w:szCs w:val="20"/>
    </w:rPr>
  </w:style>
  <w:style w:type="character" w:customStyle="1" w:styleId="CommentTextChar">
    <w:name w:val="Comment Text Char"/>
    <w:basedOn w:val="DefaultParagraphFont"/>
    <w:link w:val="CommentText"/>
    <w:uiPriority w:val="99"/>
    <w:semiHidden/>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 w:type="character" w:customStyle="1" w:styleId="A0">
    <w:name w:val="A0"/>
    <w:uiPriority w:val="99"/>
    <w:rsid w:val="00C777A7"/>
    <w:rPr>
      <w:rFonts w:cs="Helvetica"/>
      <w:color w:val="211D1E"/>
      <w:sz w:val="18"/>
      <w:szCs w:val="18"/>
    </w:rPr>
  </w:style>
  <w:style w:type="paragraph" w:customStyle="1" w:styleId="Default">
    <w:name w:val="Default"/>
    <w:rsid w:val="00C777A7"/>
    <w:pPr>
      <w:autoSpaceDE w:val="0"/>
      <w:autoSpaceDN w:val="0"/>
      <w:adjustRightInd w:val="0"/>
    </w:pPr>
    <w:rPr>
      <w:rFonts w:ascii="Helvetica" w:eastAsiaTheme="minorHAnsi"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45175">
      <w:bodyDiv w:val="1"/>
      <w:marLeft w:val="0"/>
      <w:marRight w:val="0"/>
      <w:marTop w:val="0"/>
      <w:marBottom w:val="0"/>
      <w:divBdr>
        <w:top w:val="none" w:sz="0" w:space="0" w:color="auto"/>
        <w:left w:val="none" w:sz="0" w:space="0" w:color="auto"/>
        <w:bottom w:val="none" w:sz="0" w:space="0" w:color="auto"/>
        <w:right w:val="none" w:sz="0" w:space="0" w:color="auto"/>
      </w:divBdr>
    </w:div>
    <w:div w:id="657197959">
      <w:bodyDiv w:val="1"/>
      <w:marLeft w:val="0"/>
      <w:marRight w:val="0"/>
      <w:marTop w:val="0"/>
      <w:marBottom w:val="0"/>
      <w:divBdr>
        <w:top w:val="none" w:sz="0" w:space="0" w:color="auto"/>
        <w:left w:val="none" w:sz="0" w:space="0" w:color="auto"/>
        <w:bottom w:val="none" w:sz="0" w:space="0" w:color="auto"/>
        <w:right w:val="none" w:sz="0" w:space="0" w:color="auto"/>
      </w:divBdr>
    </w:div>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 w:id="1177308446">
      <w:bodyDiv w:val="1"/>
      <w:marLeft w:val="0"/>
      <w:marRight w:val="0"/>
      <w:marTop w:val="0"/>
      <w:marBottom w:val="0"/>
      <w:divBdr>
        <w:top w:val="none" w:sz="0" w:space="0" w:color="auto"/>
        <w:left w:val="none" w:sz="0" w:space="0" w:color="auto"/>
        <w:bottom w:val="none" w:sz="0" w:space="0" w:color="auto"/>
        <w:right w:val="none" w:sz="0" w:space="0" w:color="auto"/>
      </w:divBdr>
    </w:div>
    <w:div w:id="1633361614">
      <w:bodyDiv w:val="1"/>
      <w:marLeft w:val="0"/>
      <w:marRight w:val="0"/>
      <w:marTop w:val="0"/>
      <w:marBottom w:val="0"/>
      <w:divBdr>
        <w:top w:val="none" w:sz="0" w:space="0" w:color="auto"/>
        <w:left w:val="none" w:sz="0" w:space="0" w:color="auto"/>
        <w:bottom w:val="none" w:sz="0" w:space="0" w:color="auto"/>
        <w:right w:val="none" w:sz="0" w:space="0" w:color="auto"/>
      </w:divBdr>
    </w:div>
    <w:div w:id="1784034645">
      <w:bodyDiv w:val="1"/>
      <w:marLeft w:val="0"/>
      <w:marRight w:val="0"/>
      <w:marTop w:val="0"/>
      <w:marBottom w:val="0"/>
      <w:divBdr>
        <w:top w:val="none" w:sz="0" w:space="0" w:color="auto"/>
        <w:left w:val="none" w:sz="0" w:space="0" w:color="auto"/>
        <w:bottom w:val="none" w:sz="0" w:space="0" w:color="auto"/>
        <w:right w:val="none" w:sz="0" w:space="0" w:color="auto"/>
      </w:divBdr>
    </w:div>
    <w:div w:id="1888224071">
      <w:bodyDiv w:val="1"/>
      <w:marLeft w:val="0"/>
      <w:marRight w:val="0"/>
      <w:marTop w:val="0"/>
      <w:marBottom w:val="0"/>
      <w:divBdr>
        <w:top w:val="none" w:sz="0" w:space="0" w:color="auto"/>
        <w:left w:val="none" w:sz="0" w:space="0" w:color="auto"/>
        <w:bottom w:val="none" w:sz="0" w:space="0" w:color="auto"/>
        <w:right w:val="none" w:sz="0" w:space="0" w:color="auto"/>
      </w:divBdr>
    </w:div>
    <w:div w:id="19873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s@technoform.com?subject=News%20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chnofor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DF47E-3572-3041-A04E-06F00E5F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0</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Kubasek;Anjali Patel</dc:creator>
  <cp:lastModifiedBy>HeatherW</cp:lastModifiedBy>
  <cp:revision>2</cp:revision>
  <cp:lastPrinted>2018-06-26T17:58:00Z</cp:lastPrinted>
  <dcterms:created xsi:type="dcterms:W3CDTF">2020-02-19T20:50:00Z</dcterms:created>
  <dcterms:modified xsi:type="dcterms:W3CDTF">2020-02-19T20:50:00Z</dcterms:modified>
</cp:coreProperties>
</file>