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78B7D98C" w:rsidR="000955BD" w:rsidRPr="00CD5F9F" w:rsidRDefault="00C6046E" w:rsidP="00AD0AAE">
      <w:pPr>
        <w:spacing w:before="0"/>
        <w:ind w:right="8"/>
        <w:contextualSpacing/>
        <w:rPr>
          <w:rFonts w:ascii="Arial" w:hAnsi="Arial" w:cs="Arial"/>
          <w:i/>
          <w:sz w:val="18"/>
          <w:szCs w:val="18"/>
          <w:lang w:val="en-US"/>
        </w:rPr>
      </w:pPr>
      <w:r w:rsidRPr="00CD5F9F">
        <w:rPr>
          <w:rFonts w:ascii="Arial" w:hAnsi="Arial" w:cs="Arial"/>
          <w:i/>
          <w:sz w:val="18"/>
          <w:szCs w:val="18"/>
          <w:lang w:val="en-US"/>
        </w:rPr>
        <w:t>Media</w:t>
      </w:r>
      <w:r w:rsidR="005814DB">
        <w:rPr>
          <w:rFonts w:ascii="Arial" w:hAnsi="Arial" w:cs="Arial"/>
          <w:i/>
          <w:sz w:val="18"/>
          <w:szCs w:val="18"/>
          <w:lang w:val="en-US"/>
        </w:rPr>
        <w:t xml:space="preserve"> </w:t>
      </w:r>
      <w:r w:rsidRPr="00CD5F9F">
        <w:rPr>
          <w:rFonts w:ascii="Arial" w:hAnsi="Arial" w:cs="Arial"/>
          <w:i/>
          <w:sz w:val="18"/>
          <w:szCs w:val="18"/>
          <w:lang w:val="en-US"/>
        </w:rPr>
        <w:t>contact:</w:t>
      </w:r>
    </w:p>
    <w:p w14:paraId="095ACF16" w14:textId="10D6A1AE" w:rsidR="00C6046E" w:rsidRPr="00CD5F9F" w:rsidRDefault="00C6046E" w:rsidP="00AD0AAE">
      <w:pPr>
        <w:spacing w:before="0"/>
        <w:ind w:right="8"/>
        <w:contextualSpacing/>
        <w:rPr>
          <w:rFonts w:ascii="Arial" w:hAnsi="Arial" w:cs="Arial"/>
          <w:i/>
          <w:sz w:val="18"/>
          <w:szCs w:val="18"/>
          <w:lang w:val="en-US"/>
        </w:rPr>
      </w:pPr>
      <w:r w:rsidRPr="00CD5F9F">
        <w:rPr>
          <w:rFonts w:ascii="Arial" w:hAnsi="Arial" w:cs="Arial"/>
          <w:i/>
          <w:sz w:val="18"/>
          <w:szCs w:val="18"/>
          <w:lang w:val="en-US"/>
        </w:rPr>
        <w:t>Heather</w:t>
      </w:r>
      <w:r w:rsidR="005814DB">
        <w:rPr>
          <w:rFonts w:ascii="Arial" w:hAnsi="Arial" w:cs="Arial"/>
          <w:i/>
          <w:sz w:val="18"/>
          <w:szCs w:val="18"/>
          <w:lang w:val="en-US"/>
        </w:rPr>
        <w:t xml:space="preserve"> </w:t>
      </w:r>
      <w:r w:rsidRPr="00CD5F9F">
        <w:rPr>
          <w:rFonts w:ascii="Arial" w:hAnsi="Arial" w:cs="Arial"/>
          <w:i/>
          <w:sz w:val="18"/>
          <w:szCs w:val="18"/>
          <w:lang w:val="en-US"/>
        </w:rPr>
        <w:t>West,</w:t>
      </w:r>
      <w:r w:rsidR="005814DB">
        <w:rPr>
          <w:rFonts w:ascii="Arial" w:hAnsi="Arial" w:cs="Arial"/>
          <w:i/>
          <w:sz w:val="18"/>
          <w:szCs w:val="18"/>
          <w:lang w:val="en-US"/>
        </w:rPr>
        <w:t xml:space="preserve"> </w:t>
      </w:r>
      <w:r w:rsidRPr="00CD5F9F">
        <w:rPr>
          <w:rFonts w:ascii="Arial" w:hAnsi="Arial" w:cs="Arial"/>
          <w:i/>
          <w:sz w:val="18"/>
          <w:szCs w:val="18"/>
          <w:lang w:val="en-US"/>
        </w:rPr>
        <w:t>Heather</w:t>
      </w:r>
      <w:r w:rsidR="005814DB">
        <w:rPr>
          <w:rFonts w:ascii="Arial" w:hAnsi="Arial" w:cs="Arial"/>
          <w:i/>
          <w:sz w:val="18"/>
          <w:szCs w:val="18"/>
          <w:lang w:val="en-US"/>
        </w:rPr>
        <w:t xml:space="preserve"> </w:t>
      </w:r>
      <w:r w:rsidRPr="00CD5F9F">
        <w:rPr>
          <w:rFonts w:ascii="Arial" w:hAnsi="Arial" w:cs="Arial"/>
          <w:i/>
          <w:sz w:val="18"/>
          <w:szCs w:val="18"/>
          <w:lang w:val="en-US"/>
        </w:rPr>
        <w:t>West</w:t>
      </w:r>
      <w:r w:rsidR="005814DB">
        <w:rPr>
          <w:rFonts w:ascii="Arial" w:hAnsi="Arial" w:cs="Arial"/>
          <w:i/>
          <w:sz w:val="18"/>
          <w:szCs w:val="18"/>
          <w:lang w:val="en-US"/>
        </w:rPr>
        <w:t xml:space="preserve"> </w:t>
      </w:r>
      <w:r w:rsidRPr="00CD5F9F">
        <w:rPr>
          <w:rFonts w:ascii="Arial" w:hAnsi="Arial" w:cs="Arial"/>
          <w:i/>
          <w:sz w:val="18"/>
          <w:szCs w:val="18"/>
          <w:lang w:val="en-US"/>
        </w:rPr>
        <w:t>Public</w:t>
      </w:r>
      <w:r w:rsidR="005814DB">
        <w:rPr>
          <w:rFonts w:ascii="Arial" w:hAnsi="Arial" w:cs="Arial"/>
          <w:i/>
          <w:sz w:val="18"/>
          <w:szCs w:val="18"/>
          <w:lang w:val="en-US"/>
        </w:rPr>
        <w:t xml:space="preserve"> </w:t>
      </w:r>
      <w:r w:rsidRPr="00CD5F9F">
        <w:rPr>
          <w:rFonts w:ascii="Arial" w:hAnsi="Arial" w:cs="Arial"/>
          <w:i/>
          <w:sz w:val="18"/>
          <w:szCs w:val="18"/>
          <w:lang w:val="en-US"/>
        </w:rPr>
        <w:t>Relations,</w:t>
      </w:r>
      <w:r w:rsidR="005814DB">
        <w:rPr>
          <w:rFonts w:ascii="Arial" w:hAnsi="Arial" w:cs="Arial"/>
          <w:i/>
          <w:sz w:val="18"/>
          <w:szCs w:val="18"/>
          <w:lang w:val="en-US"/>
        </w:rPr>
        <w:t xml:space="preserve"> </w:t>
      </w:r>
      <w:r w:rsidRPr="00CD5F9F">
        <w:rPr>
          <w:rFonts w:ascii="Arial" w:hAnsi="Arial" w:cs="Arial"/>
          <w:i/>
          <w:sz w:val="18"/>
          <w:szCs w:val="18"/>
          <w:lang w:val="en-US"/>
        </w:rPr>
        <w:t>612-724-8760,</w:t>
      </w:r>
      <w:r w:rsidR="005814DB">
        <w:rPr>
          <w:rFonts w:ascii="Arial" w:hAnsi="Arial" w:cs="Arial"/>
          <w:i/>
          <w:sz w:val="18"/>
          <w:szCs w:val="18"/>
          <w:lang w:val="en-US"/>
        </w:rPr>
        <w:t xml:space="preserve"> </w:t>
      </w:r>
      <w:r w:rsidRPr="00CD5F9F">
        <w:rPr>
          <w:rFonts w:ascii="Arial" w:hAnsi="Arial" w:cs="Arial"/>
          <w:i/>
          <w:sz w:val="18"/>
          <w:szCs w:val="18"/>
          <w:lang w:val="en-US"/>
        </w:rPr>
        <w:t>heather@heatherwestpr.com</w:t>
      </w:r>
    </w:p>
    <w:p w14:paraId="23BFB914" w14:textId="77777777" w:rsidR="003D4CA1" w:rsidRPr="00CD5F9F" w:rsidRDefault="003D4CA1" w:rsidP="00AD0AAE">
      <w:pPr>
        <w:pStyle w:val="Heading1"/>
        <w:spacing w:before="0"/>
        <w:ind w:right="8"/>
        <w:contextualSpacing/>
        <w:rPr>
          <w:rFonts w:ascii="Arial" w:hAnsi="Arial" w:cs="Arial"/>
          <w:sz w:val="18"/>
          <w:szCs w:val="18"/>
          <w:lang w:val="en-US"/>
        </w:rPr>
      </w:pPr>
    </w:p>
    <w:p w14:paraId="49ADC7F6" w14:textId="77777777" w:rsidR="00AD0AAE" w:rsidRDefault="00AD0AAE" w:rsidP="00AD0AAE">
      <w:pPr>
        <w:pStyle w:val="Heading1"/>
        <w:spacing w:before="0"/>
        <w:ind w:right="8"/>
        <w:contextualSpacing/>
        <w:jc w:val="center"/>
        <w:rPr>
          <w:rFonts w:ascii="Arial" w:hAnsi="Arial" w:cs="Arial"/>
          <w:lang w:val="en-US"/>
        </w:rPr>
      </w:pPr>
      <w:r>
        <w:rPr>
          <w:rFonts w:ascii="Arial" w:hAnsi="Arial" w:cs="Arial"/>
          <w:lang w:val="en-US"/>
        </w:rPr>
        <w:t>Premier Gastroenterology Associates’ new facility</w:t>
      </w:r>
    </w:p>
    <w:p w14:paraId="7AC99152" w14:textId="248CD400" w:rsidR="00C43011" w:rsidRDefault="00AD0AAE" w:rsidP="00AD0AAE">
      <w:pPr>
        <w:pStyle w:val="Heading1"/>
        <w:spacing w:before="0"/>
        <w:ind w:right="8"/>
        <w:contextualSpacing/>
        <w:jc w:val="center"/>
        <w:rPr>
          <w:rFonts w:ascii="Arial" w:hAnsi="Arial" w:cs="Arial"/>
          <w:lang w:val="en-US"/>
        </w:rPr>
      </w:pPr>
      <w:r>
        <w:rPr>
          <w:rFonts w:ascii="Arial" w:hAnsi="Arial" w:cs="Arial"/>
          <w:lang w:val="en-US"/>
        </w:rPr>
        <w:t>creates a culture where patients feel at home</w:t>
      </w:r>
    </w:p>
    <w:p w14:paraId="41770380" w14:textId="77777777" w:rsidR="00FC7D49" w:rsidRPr="00EC48CB" w:rsidRDefault="00FC7D49" w:rsidP="00AD0AAE">
      <w:pPr>
        <w:widowControl w:val="0"/>
        <w:autoSpaceDE w:val="0"/>
        <w:autoSpaceDN w:val="0"/>
        <w:adjustRightInd w:val="0"/>
        <w:spacing w:before="0"/>
        <w:ind w:right="8"/>
        <w:contextualSpacing/>
        <w:rPr>
          <w:rFonts w:ascii="Arial" w:hAnsi="Arial" w:cs="Arial"/>
          <w:sz w:val="22"/>
          <w:szCs w:val="22"/>
          <w:lang w:val="en-US"/>
        </w:rPr>
      </w:pPr>
    </w:p>
    <w:p w14:paraId="075F235A" w14:textId="5C05D69E" w:rsidR="00AD0AAE" w:rsidRPr="00AD0AAE" w:rsidRDefault="00AD0AAE" w:rsidP="00AD0AAE">
      <w:pPr>
        <w:pStyle w:val="PlainText"/>
        <w:ind w:right="8"/>
        <w:rPr>
          <w:rFonts w:cs="Arial"/>
          <w:szCs w:val="22"/>
        </w:rPr>
      </w:pPr>
      <w:r w:rsidRPr="00AD0AAE">
        <w:rPr>
          <w:rFonts w:cs="Arial"/>
          <w:szCs w:val="22"/>
        </w:rPr>
        <w:t>Chicago (June 2020) – Premier Gastroenterology Associates (PGA), a physician-owned healthcare practice, repurposed a long-vacant big box retail space into the new Premier Medical Plaza, a patient-centered facility serving Little Rock, Arkansas.</w:t>
      </w:r>
    </w:p>
    <w:p w14:paraId="67DBEC30" w14:textId="77777777" w:rsidR="00AD0AAE" w:rsidRPr="00AD0AAE" w:rsidRDefault="00AD0AAE" w:rsidP="00AD0AAE">
      <w:pPr>
        <w:pStyle w:val="PlainText"/>
        <w:ind w:right="8"/>
        <w:rPr>
          <w:rFonts w:cs="Arial"/>
          <w:szCs w:val="22"/>
        </w:rPr>
      </w:pPr>
    </w:p>
    <w:p w14:paraId="7B00EBFD" w14:textId="67074BE8" w:rsidR="00AD0AAE" w:rsidRPr="00AD0AAE" w:rsidRDefault="00AD0AAE" w:rsidP="00AD0AAE">
      <w:pPr>
        <w:pStyle w:val="PlainText"/>
        <w:ind w:right="8"/>
        <w:rPr>
          <w:rFonts w:cs="Arial"/>
          <w:szCs w:val="22"/>
        </w:rPr>
      </w:pPr>
      <w:r w:rsidRPr="00AD0AAE">
        <w:rPr>
          <w:rFonts w:cs="Arial"/>
          <w:szCs w:val="22"/>
        </w:rPr>
        <w:t xml:space="preserve">Helping bring PGA’s ambitious vision to reality, </w:t>
      </w:r>
      <w:proofErr w:type="spellStart"/>
      <w:r w:rsidRPr="00AD0AAE">
        <w:rPr>
          <w:rFonts w:cs="Arial"/>
          <w:szCs w:val="22"/>
        </w:rPr>
        <w:t>WER</w:t>
      </w:r>
      <w:proofErr w:type="spellEnd"/>
      <w:r w:rsidRPr="00AD0AAE">
        <w:rPr>
          <w:rFonts w:cs="Arial"/>
          <w:szCs w:val="22"/>
        </w:rPr>
        <w:t xml:space="preserve"> Architects/Planners worked closely with its client to create a welcoming, comfortable experience for the wellbeing of both patients and staff. Along with a generous use of natural light and a palette of calming colors, </w:t>
      </w:r>
      <w:proofErr w:type="spellStart"/>
      <w:r w:rsidRPr="00AD0AAE">
        <w:rPr>
          <w:rFonts w:cs="Arial"/>
          <w:szCs w:val="22"/>
        </w:rPr>
        <w:t>WER</w:t>
      </w:r>
      <w:proofErr w:type="spellEnd"/>
      <w:r w:rsidRPr="00AD0AAE">
        <w:rPr>
          <w:rFonts w:cs="Arial"/>
          <w:szCs w:val="22"/>
        </w:rPr>
        <w:t xml:space="preserve"> carefully selected materials to support safety, health, cleanliness and acoustic privacy.</w:t>
      </w:r>
    </w:p>
    <w:p w14:paraId="6D6A4118" w14:textId="77777777" w:rsidR="00AD0AAE" w:rsidRPr="00AD0AAE" w:rsidRDefault="00AD0AAE" w:rsidP="00AD0AAE">
      <w:pPr>
        <w:pStyle w:val="PlainText"/>
        <w:ind w:right="8"/>
        <w:rPr>
          <w:rFonts w:cs="Arial"/>
          <w:szCs w:val="22"/>
        </w:rPr>
      </w:pPr>
    </w:p>
    <w:p w14:paraId="20501D0C" w14:textId="77777777" w:rsidR="00AD0AAE" w:rsidRPr="00AD0AAE" w:rsidRDefault="00AD0AAE" w:rsidP="00AD0AAE">
      <w:pPr>
        <w:pStyle w:val="PlainText"/>
        <w:ind w:right="8"/>
        <w:rPr>
          <w:rFonts w:cs="Arial"/>
          <w:szCs w:val="22"/>
        </w:rPr>
      </w:pPr>
      <w:r w:rsidRPr="00AD0AAE">
        <w:rPr>
          <w:rFonts w:cs="Arial"/>
          <w:szCs w:val="22"/>
        </w:rPr>
        <w:t xml:space="preserve">All of Rockfon’s ceiling systems were supplied through </w:t>
      </w:r>
      <w:proofErr w:type="spellStart"/>
      <w:r w:rsidRPr="00AD0AAE">
        <w:rPr>
          <w:rFonts w:cs="Arial"/>
          <w:szCs w:val="22"/>
        </w:rPr>
        <w:t>J.E</w:t>
      </w:r>
      <w:proofErr w:type="spellEnd"/>
      <w:r w:rsidRPr="00AD0AAE">
        <w:rPr>
          <w:rFonts w:cs="Arial"/>
          <w:szCs w:val="22"/>
        </w:rPr>
        <w:t>. Allen Co. and installed by Clark Contractors. The completed Premier Medical Plaza offers medical, clinical and surgery facilities for several medical groups in 100,000 square feet of space.</w:t>
      </w:r>
    </w:p>
    <w:p w14:paraId="3C771B6B" w14:textId="77777777" w:rsidR="00AD0AAE" w:rsidRPr="00AD0AAE" w:rsidRDefault="00AD0AAE" w:rsidP="00AD0AAE">
      <w:pPr>
        <w:pStyle w:val="PlainText"/>
        <w:ind w:right="8"/>
        <w:rPr>
          <w:rFonts w:cs="Arial"/>
          <w:szCs w:val="22"/>
        </w:rPr>
      </w:pPr>
    </w:p>
    <w:p w14:paraId="4063AB57" w14:textId="77777777" w:rsidR="00AD0AAE" w:rsidRPr="00AD0AAE" w:rsidRDefault="00AD0AAE" w:rsidP="00AD0AAE">
      <w:pPr>
        <w:pStyle w:val="PlainText"/>
        <w:ind w:right="8"/>
        <w:rPr>
          <w:rFonts w:cs="Arial"/>
          <w:szCs w:val="22"/>
        </w:rPr>
      </w:pPr>
      <w:r w:rsidRPr="00AD0AAE">
        <w:rPr>
          <w:rFonts w:cs="Arial"/>
          <w:szCs w:val="22"/>
        </w:rPr>
        <w:t>Where there previously was an empty building, PGA now had its healthcare professionals and state-of-the-art facility ready to respond to the community.</w:t>
      </w:r>
    </w:p>
    <w:p w14:paraId="4AB10FC8" w14:textId="1DF7F254" w:rsidR="00AD0AAE" w:rsidRDefault="00AD0AAE" w:rsidP="00AD0AAE">
      <w:pPr>
        <w:pStyle w:val="PlainText"/>
        <w:ind w:right="8"/>
        <w:rPr>
          <w:rFonts w:cs="Arial"/>
          <w:szCs w:val="22"/>
        </w:rPr>
      </w:pPr>
    </w:p>
    <w:p w14:paraId="4C183B55" w14:textId="77777777" w:rsidR="00072688" w:rsidRPr="00AD0AAE" w:rsidRDefault="00072688" w:rsidP="00AD0AAE">
      <w:pPr>
        <w:pStyle w:val="PlainText"/>
        <w:ind w:right="8"/>
        <w:rPr>
          <w:rFonts w:cs="Arial"/>
          <w:szCs w:val="22"/>
        </w:rPr>
      </w:pPr>
    </w:p>
    <w:p w14:paraId="3C911BEB" w14:textId="3F1FD89B" w:rsidR="00AD0AAE" w:rsidRPr="00AD0AAE" w:rsidRDefault="00AD0AAE" w:rsidP="00AD0AAE">
      <w:pPr>
        <w:pStyle w:val="PlainText"/>
        <w:ind w:right="8"/>
        <w:rPr>
          <w:rFonts w:cs="Arial"/>
          <w:b/>
          <w:i/>
          <w:szCs w:val="22"/>
        </w:rPr>
      </w:pPr>
      <w:r w:rsidRPr="00AD0AAE">
        <w:rPr>
          <w:rFonts w:cs="Arial"/>
          <w:b/>
          <w:i/>
          <w:szCs w:val="22"/>
        </w:rPr>
        <w:t>Patient-Centered, Personalized Care</w:t>
      </w:r>
    </w:p>
    <w:p w14:paraId="25E8EB74" w14:textId="77777777" w:rsidR="00AD0AAE" w:rsidRPr="00AD0AAE" w:rsidRDefault="00AD0AAE" w:rsidP="00AD0AAE">
      <w:pPr>
        <w:pStyle w:val="PlainText"/>
        <w:ind w:right="8"/>
        <w:rPr>
          <w:rFonts w:cs="Arial"/>
          <w:szCs w:val="22"/>
        </w:rPr>
      </w:pPr>
      <w:r w:rsidRPr="00AD0AAE">
        <w:rPr>
          <w:rFonts w:cs="Arial"/>
          <w:szCs w:val="22"/>
        </w:rPr>
        <w:t>PGA’s mission is to provide the highest quality digestive disease care, imparted in a warm, personal, and genuine manner, to all patients who need help.</w:t>
      </w:r>
    </w:p>
    <w:p w14:paraId="739D75E3" w14:textId="77777777" w:rsidR="00AD0AAE" w:rsidRPr="00AD0AAE" w:rsidRDefault="00AD0AAE" w:rsidP="00AD0AAE">
      <w:pPr>
        <w:pStyle w:val="PlainText"/>
        <w:ind w:right="8"/>
        <w:rPr>
          <w:rFonts w:cs="Arial"/>
          <w:szCs w:val="22"/>
        </w:rPr>
      </w:pPr>
    </w:p>
    <w:p w14:paraId="7AC080DE" w14:textId="77777777" w:rsidR="00AD0AAE" w:rsidRPr="00AD0AAE" w:rsidRDefault="00AD0AAE" w:rsidP="00AD0AAE">
      <w:pPr>
        <w:pStyle w:val="PlainText"/>
        <w:ind w:right="8"/>
        <w:rPr>
          <w:rFonts w:cs="Arial"/>
          <w:szCs w:val="22"/>
        </w:rPr>
      </w:pPr>
      <w:r w:rsidRPr="00AD0AAE">
        <w:rPr>
          <w:rFonts w:cs="Arial"/>
          <w:szCs w:val="22"/>
        </w:rPr>
        <w:t>“We wanted to create a whole new culture in healthcare. A culture where our patients and our employees feel like they’re our family, and feel like they’re coming home when they come to Premier Gastroenterology,” said Premier’s CEO William E. Greene III, ACHE.</w:t>
      </w:r>
    </w:p>
    <w:p w14:paraId="461CCB25" w14:textId="77777777" w:rsidR="00AD0AAE" w:rsidRPr="00AD0AAE" w:rsidRDefault="00AD0AAE" w:rsidP="00AD0AAE">
      <w:pPr>
        <w:pStyle w:val="PlainText"/>
        <w:ind w:right="8"/>
        <w:rPr>
          <w:rFonts w:cs="Arial"/>
          <w:szCs w:val="22"/>
        </w:rPr>
      </w:pPr>
    </w:p>
    <w:p w14:paraId="59AA2614" w14:textId="77777777" w:rsidR="00AD0AAE" w:rsidRPr="00AD0AAE" w:rsidRDefault="00AD0AAE" w:rsidP="00AD0AAE">
      <w:pPr>
        <w:pStyle w:val="PlainText"/>
        <w:ind w:right="8"/>
        <w:rPr>
          <w:rFonts w:cs="Arial"/>
          <w:szCs w:val="22"/>
        </w:rPr>
      </w:pPr>
      <w:r w:rsidRPr="00AD0AAE">
        <w:rPr>
          <w:rFonts w:cs="Arial"/>
          <w:szCs w:val="22"/>
        </w:rPr>
        <w:t>At Premier, Greene explained, the patient is not just a name on a chart. Medical expertise should go hand-in-hand with compassionate care. A trip to the doctor’s office can be an unnerving experience for many people. Premier Gastroenterology’s doctors are all known for their kindness, empathy and attentiveness – attributes that go a long way in putting their patients at ease and making the experience at Premier a great one.</w:t>
      </w:r>
    </w:p>
    <w:p w14:paraId="6F83ACB9" w14:textId="58A91C45" w:rsidR="00AD0AAE" w:rsidRDefault="00AD0AAE" w:rsidP="00AD0AAE">
      <w:pPr>
        <w:pStyle w:val="PlainText"/>
        <w:ind w:right="8"/>
        <w:rPr>
          <w:rFonts w:cs="Arial"/>
          <w:szCs w:val="22"/>
        </w:rPr>
      </w:pPr>
    </w:p>
    <w:p w14:paraId="6AAE6E96" w14:textId="77777777" w:rsidR="00072688" w:rsidRPr="00AD0AAE" w:rsidRDefault="00072688" w:rsidP="00AD0AAE">
      <w:pPr>
        <w:pStyle w:val="PlainText"/>
        <w:ind w:right="8"/>
        <w:rPr>
          <w:rFonts w:cs="Arial"/>
          <w:szCs w:val="22"/>
        </w:rPr>
      </w:pPr>
    </w:p>
    <w:p w14:paraId="1957B5F3" w14:textId="43C5816F" w:rsidR="00AD0AAE" w:rsidRPr="00AD0AAE" w:rsidRDefault="00AD0AAE" w:rsidP="00AD0AAE">
      <w:pPr>
        <w:pStyle w:val="PlainText"/>
        <w:ind w:right="8"/>
        <w:rPr>
          <w:rFonts w:cs="Arial"/>
          <w:b/>
          <w:i/>
          <w:szCs w:val="22"/>
        </w:rPr>
      </w:pPr>
      <w:r w:rsidRPr="00AD0AAE">
        <w:rPr>
          <w:rFonts w:cs="Arial"/>
          <w:b/>
          <w:i/>
          <w:szCs w:val="22"/>
        </w:rPr>
        <w:t>Safety and Health</w:t>
      </w:r>
    </w:p>
    <w:p w14:paraId="54EBF634" w14:textId="77777777" w:rsidR="00AD0AAE" w:rsidRPr="00AD0AAE" w:rsidRDefault="00AD0AAE" w:rsidP="00AD0AAE">
      <w:pPr>
        <w:pStyle w:val="PlainText"/>
        <w:ind w:right="8"/>
        <w:rPr>
          <w:rFonts w:cs="Arial"/>
          <w:szCs w:val="22"/>
        </w:rPr>
      </w:pPr>
      <w:r w:rsidRPr="00AD0AAE">
        <w:rPr>
          <w:rFonts w:cs="Arial"/>
          <w:szCs w:val="22"/>
        </w:rPr>
        <w:t>“First, do no harm,” is an often-quoted mantra in medicine. It also rings true for the design and construction teams responsible for building the essential medical and healthcare facilities in our communities. Safety and health are the top priorities in evaluating materials and finishes for these spaces. This includes not only their composition, but also their cleanliness.</w:t>
      </w:r>
    </w:p>
    <w:p w14:paraId="7B511B4E" w14:textId="77777777" w:rsidR="00AD0AAE" w:rsidRPr="00AD0AAE" w:rsidRDefault="00AD0AAE" w:rsidP="00AD0AAE">
      <w:pPr>
        <w:pStyle w:val="PlainText"/>
        <w:ind w:right="8"/>
        <w:rPr>
          <w:rFonts w:cs="Arial"/>
          <w:szCs w:val="22"/>
        </w:rPr>
      </w:pPr>
    </w:p>
    <w:p w14:paraId="7191672F" w14:textId="77777777" w:rsidR="00AD0AAE" w:rsidRPr="00AD0AAE" w:rsidRDefault="00AD0AAE" w:rsidP="00AD0AAE">
      <w:pPr>
        <w:pStyle w:val="PlainText"/>
        <w:ind w:right="8"/>
        <w:rPr>
          <w:rFonts w:cs="Arial"/>
          <w:szCs w:val="22"/>
        </w:rPr>
      </w:pPr>
      <w:r w:rsidRPr="00AD0AAE">
        <w:rPr>
          <w:rFonts w:cs="Arial"/>
          <w:szCs w:val="22"/>
        </w:rPr>
        <w:t xml:space="preserve">“There were a lot of unique challenges to this project; it being such an old building,” said </w:t>
      </w:r>
      <w:proofErr w:type="spellStart"/>
      <w:r w:rsidRPr="00AD0AAE">
        <w:rPr>
          <w:rFonts w:cs="Arial"/>
          <w:szCs w:val="22"/>
        </w:rPr>
        <w:t>WER’s</w:t>
      </w:r>
      <w:proofErr w:type="spellEnd"/>
      <w:r w:rsidRPr="00AD0AAE">
        <w:rPr>
          <w:rFonts w:cs="Arial"/>
          <w:szCs w:val="22"/>
        </w:rPr>
        <w:t xml:space="preserve"> associate and project architect, James Swann, AIA. “Prior to the new medical design, it was a big box store. Taking something that was obviously meant to be a retail store and turning it into something that’s medical, that’s clean and efficient, and that has all of these requirements is very complicated.”</w:t>
      </w:r>
    </w:p>
    <w:p w14:paraId="72306CFC" w14:textId="21BC3BFD" w:rsidR="00AD0AAE" w:rsidRDefault="00AD0AAE" w:rsidP="00AD0AAE">
      <w:pPr>
        <w:pStyle w:val="PlainText"/>
        <w:ind w:right="8"/>
        <w:rPr>
          <w:rFonts w:cs="Arial"/>
          <w:szCs w:val="22"/>
        </w:rPr>
      </w:pPr>
    </w:p>
    <w:p w14:paraId="4D560B30" w14:textId="48B9FBB8" w:rsidR="00072688" w:rsidRPr="00072688" w:rsidRDefault="00072688" w:rsidP="00072688">
      <w:pPr>
        <w:pStyle w:val="PlainText"/>
        <w:ind w:right="8"/>
        <w:jc w:val="right"/>
        <w:rPr>
          <w:rFonts w:cs="Arial"/>
          <w:i/>
          <w:sz w:val="20"/>
          <w:szCs w:val="20"/>
        </w:rPr>
      </w:pPr>
      <w:r w:rsidRPr="00072688">
        <w:rPr>
          <w:rFonts w:cs="Arial"/>
          <w:i/>
          <w:sz w:val="20"/>
          <w:szCs w:val="20"/>
        </w:rPr>
        <w:t>(more)</w:t>
      </w:r>
    </w:p>
    <w:p w14:paraId="5554653A" w14:textId="77777777" w:rsidR="00072688" w:rsidRDefault="00072688">
      <w:pPr>
        <w:rPr>
          <w:rFonts w:ascii="Arial" w:eastAsia="Times New Roman" w:hAnsi="Arial" w:cs="Arial"/>
          <w:color w:val="auto"/>
          <w:sz w:val="22"/>
          <w:szCs w:val="22"/>
          <w:lang w:val="en-US"/>
        </w:rPr>
      </w:pPr>
      <w:r>
        <w:rPr>
          <w:rFonts w:cs="Arial"/>
          <w:szCs w:val="22"/>
        </w:rPr>
        <w:br w:type="page"/>
      </w:r>
    </w:p>
    <w:p w14:paraId="46D1E393" w14:textId="40D5636F" w:rsidR="00AD0AAE" w:rsidRPr="00AD0AAE" w:rsidRDefault="00AD0AAE" w:rsidP="00AD0AAE">
      <w:pPr>
        <w:pStyle w:val="PlainText"/>
        <w:ind w:right="8"/>
        <w:rPr>
          <w:rFonts w:cs="Arial"/>
          <w:szCs w:val="22"/>
        </w:rPr>
      </w:pPr>
      <w:proofErr w:type="spellStart"/>
      <w:r w:rsidRPr="00AD0AAE">
        <w:rPr>
          <w:rFonts w:cs="Arial"/>
          <w:szCs w:val="22"/>
        </w:rPr>
        <w:lastRenderedPageBreak/>
        <w:t>WER’s</w:t>
      </w:r>
      <w:proofErr w:type="spellEnd"/>
      <w:r w:rsidRPr="00AD0AAE">
        <w:rPr>
          <w:rFonts w:cs="Arial"/>
          <w:szCs w:val="22"/>
        </w:rPr>
        <w:t xml:space="preserve"> director of interiors, Lauren Dickey, </w:t>
      </w:r>
      <w:proofErr w:type="spellStart"/>
      <w:r w:rsidRPr="00AD0AAE">
        <w:rPr>
          <w:rFonts w:cs="Arial"/>
          <w:szCs w:val="22"/>
        </w:rPr>
        <w:t>NCIDQ</w:t>
      </w:r>
      <w:proofErr w:type="spellEnd"/>
      <w:r w:rsidRPr="00AD0AAE">
        <w:rPr>
          <w:rFonts w:cs="Arial"/>
          <w:szCs w:val="22"/>
        </w:rPr>
        <w:t xml:space="preserve">, </w:t>
      </w:r>
      <w:proofErr w:type="spellStart"/>
      <w:r w:rsidRPr="00AD0AAE">
        <w:rPr>
          <w:rFonts w:cs="Arial"/>
          <w:szCs w:val="22"/>
        </w:rPr>
        <w:t>ASID</w:t>
      </w:r>
      <w:proofErr w:type="spellEnd"/>
      <w:r w:rsidRPr="00AD0AAE">
        <w:rPr>
          <w:rFonts w:cs="Arial"/>
          <w:szCs w:val="22"/>
        </w:rPr>
        <w:t>, agreed and added, “In today’s medical facilities, infection control is incredibly important – cleanability is huge.”</w:t>
      </w:r>
    </w:p>
    <w:p w14:paraId="7D146B1F" w14:textId="77777777" w:rsidR="00AD0AAE" w:rsidRPr="00AD0AAE" w:rsidRDefault="00AD0AAE" w:rsidP="00AD0AAE">
      <w:pPr>
        <w:pStyle w:val="PlainText"/>
        <w:ind w:right="8"/>
        <w:rPr>
          <w:rFonts w:cs="Arial"/>
          <w:szCs w:val="22"/>
        </w:rPr>
      </w:pPr>
    </w:p>
    <w:p w14:paraId="135E739C" w14:textId="77777777" w:rsidR="00AD0AAE" w:rsidRPr="00AD0AAE" w:rsidRDefault="00AD0AAE" w:rsidP="00AD0AAE">
      <w:pPr>
        <w:pStyle w:val="PlainText"/>
        <w:ind w:right="8"/>
        <w:rPr>
          <w:rFonts w:cs="Arial"/>
          <w:szCs w:val="22"/>
        </w:rPr>
      </w:pPr>
      <w:r w:rsidRPr="00AD0AAE">
        <w:rPr>
          <w:rFonts w:cs="Arial"/>
          <w:szCs w:val="22"/>
        </w:rPr>
        <w:t>Where infection control is the priority, Rockfon’s specially treated medical and hygienic ceiling panel surface finishes allow cleaning with water and some diluted disinfectants. In some cases, specially treated surface finishes on stone wool ceiling panels allow for more intensive cleaning, following a defined protocol.</w:t>
      </w:r>
    </w:p>
    <w:p w14:paraId="2985D827" w14:textId="77777777" w:rsidR="00AD0AAE" w:rsidRPr="00AD0AAE" w:rsidRDefault="00AD0AAE" w:rsidP="00AD0AAE">
      <w:pPr>
        <w:pStyle w:val="PlainText"/>
        <w:ind w:right="8"/>
        <w:rPr>
          <w:rFonts w:cs="Arial"/>
          <w:szCs w:val="22"/>
        </w:rPr>
      </w:pPr>
    </w:p>
    <w:p w14:paraId="0EC217A7" w14:textId="608C587A" w:rsidR="00AD0AAE" w:rsidRPr="00AD0AAE" w:rsidRDefault="00AD0AAE" w:rsidP="00AD0AAE">
      <w:pPr>
        <w:pStyle w:val="PlainText"/>
        <w:ind w:right="8"/>
        <w:rPr>
          <w:rFonts w:cs="Arial"/>
          <w:szCs w:val="22"/>
        </w:rPr>
      </w:pPr>
      <w:r w:rsidRPr="00AD0AAE">
        <w:rPr>
          <w:rFonts w:cs="Arial"/>
          <w:szCs w:val="22"/>
        </w:rPr>
        <w:t>Meeting Premier Medical Plaza’s most critical cleaning requirements, Rockfon</w:t>
      </w:r>
      <w:r w:rsidR="00072688" w:rsidRPr="00072688">
        <w:rPr>
          <w:rFonts w:cs="Arial"/>
          <w:szCs w:val="22"/>
          <w:vertAlign w:val="superscript"/>
        </w:rPr>
        <w:t>®</w:t>
      </w:r>
      <w:r w:rsidRPr="00AD0AAE">
        <w:rPr>
          <w:rFonts w:cs="Arial"/>
          <w:szCs w:val="22"/>
        </w:rPr>
        <w:t xml:space="preserve"> Medical</w:t>
      </w:r>
      <w:r w:rsidR="00072688" w:rsidRPr="00072688">
        <w:rPr>
          <w:rFonts w:cs="Arial"/>
          <w:szCs w:val="22"/>
          <w:vertAlign w:val="superscript"/>
        </w:rPr>
        <w:t>™</w:t>
      </w:r>
      <w:r w:rsidRPr="00AD0AAE">
        <w:rPr>
          <w:rFonts w:cs="Arial"/>
          <w:szCs w:val="22"/>
        </w:rPr>
        <w:t xml:space="preserve"> Standard ceiling panels are classified to Bacteriological Class B5 and B10. They have a low particle emission resulting in Clean Room Classification ISO Class 5.</w:t>
      </w:r>
    </w:p>
    <w:p w14:paraId="47122015" w14:textId="77777777" w:rsidR="00AD0AAE" w:rsidRPr="00AD0AAE" w:rsidRDefault="00AD0AAE" w:rsidP="00AD0AAE">
      <w:pPr>
        <w:pStyle w:val="PlainText"/>
        <w:ind w:right="8"/>
        <w:rPr>
          <w:rFonts w:cs="Arial"/>
          <w:szCs w:val="22"/>
        </w:rPr>
      </w:pPr>
    </w:p>
    <w:p w14:paraId="1D65AB3C" w14:textId="77777777" w:rsidR="00AD0AAE" w:rsidRPr="00AD0AAE" w:rsidRDefault="00AD0AAE" w:rsidP="00AD0AAE">
      <w:pPr>
        <w:pStyle w:val="PlainText"/>
        <w:ind w:right="8"/>
        <w:rPr>
          <w:rFonts w:cs="Arial"/>
          <w:szCs w:val="22"/>
        </w:rPr>
      </w:pPr>
      <w:r w:rsidRPr="00AD0AAE">
        <w:rPr>
          <w:rFonts w:cs="Arial"/>
          <w:szCs w:val="22"/>
        </w:rPr>
        <w:t>Along with being easy to clean, Rockfon’s metal and stone wool ceiling systems do not absorb water, moisture or humidity, and they do not contain organic materials. The inherent qualities of these ceiling panels also resist mold, mildew and other potentially harmful microorganisms.</w:t>
      </w:r>
    </w:p>
    <w:p w14:paraId="6066DBF6" w14:textId="77777777" w:rsidR="00AD0AAE" w:rsidRPr="00AD0AAE" w:rsidRDefault="00AD0AAE" w:rsidP="00AD0AAE">
      <w:pPr>
        <w:pStyle w:val="PlainText"/>
        <w:ind w:right="8"/>
        <w:rPr>
          <w:rFonts w:cs="Arial"/>
          <w:szCs w:val="22"/>
        </w:rPr>
      </w:pPr>
    </w:p>
    <w:p w14:paraId="65114AED" w14:textId="77777777" w:rsidR="00AD0AAE" w:rsidRPr="00AD0AAE" w:rsidRDefault="00AD0AAE" w:rsidP="00AD0AAE">
      <w:pPr>
        <w:pStyle w:val="PlainText"/>
        <w:ind w:right="8"/>
        <w:rPr>
          <w:rFonts w:cs="Arial"/>
          <w:szCs w:val="22"/>
        </w:rPr>
      </w:pPr>
      <w:r w:rsidRPr="00AD0AAE">
        <w:rPr>
          <w:rFonts w:cs="Arial"/>
          <w:szCs w:val="22"/>
        </w:rPr>
        <w:t>“Knowing that those do not mold or mildew, knowing that you can wipe them down easily, that they’re not going to sag, and that they’re not going to fall out of the ceiling – really gave us confidence in moving forward with the products that we selected,” said Dickey.</w:t>
      </w:r>
    </w:p>
    <w:p w14:paraId="637448C7" w14:textId="77777777" w:rsidR="00AD0AAE" w:rsidRPr="00AD0AAE" w:rsidRDefault="00AD0AAE" w:rsidP="00AD0AAE">
      <w:pPr>
        <w:pStyle w:val="PlainText"/>
        <w:ind w:right="8"/>
        <w:rPr>
          <w:rFonts w:cs="Arial"/>
          <w:szCs w:val="22"/>
        </w:rPr>
      </w:pPr>
    </w:p>
    <w:p w14:paraId="7F18DC98" w14:textId="77777777" w:rsidR="00AD0AAE" w:rsidRPr="00AD0AAE" w:rsidRDefault="00AD0AAE" w:rsidP="00AD0AAE">
      <w:pPr>
        <w:pStyle w:val="PlainText"/>
        <w:ind w:right="8"/>
        <w:rPr>
          <w:rFonts w:cs="Arial"/>
          <w:szCs w:val="22"/>
        </w:rPr>
      </w:pPr>
      <w:r w:rsidRPr="00AD0AAE">
        <w:rPr>
          <w:rFonts w:cs="Arial"/>
          <w:szCs w:val="22"/>
        </w:rPr>
        <w:t>The stone wool panels installed throughout PGA’s facility also have earned UL</w:t>
      </w:r>
      <w:r w:rsidRPr="00072688">
        <w:rPr>
          <w:rFonts w:cs="Arial"/>
          <w:szCs w:val="22"/>
          <w:vertAlign w:val="superscript"/>
        </w:rPr>
        <w:t>®</w:t>
      </w:r>
      <w:r w:rsidRPr="00AD0AAE">
        <w:rPr>
          <w:rFonts w:cs="Arial"/>
          <w:szCs w:val="22"/>
        </w:rPr>
        <w:t xml:space="preserve"> Environment’s GREENGUARD</w:t>
      </w:r>
      <w:r w:rsidRPr="00072688">
        <w:rPr>
          <w:rFonts w:cs="Arial"/>
          <w:szCs w:val="22"/>
          <w:vertAlign w:val="superscript"/>
        </w:rPr>
        <w:t>®</w:t>
      </w:r>
      <w:r w:rsidRPr="00AD0AAE">
        <w:rPr>
          <w:rFonts w:cs="Arial"/>
          <w:szCs w:val="22"/>
        </w:rPr>
        <w:t xml:space="preserve"> Gold Certification for low chemical emissions into indoor air during product usage. The certification process ensures that a product is suitable for environments, such as healthcare facilities, and takes into consideration safety factors that may impact those with vulnerable immune systems, children and seniors.</w:t>
      </w:r>
    </w:p>
    <w:p w14:paraId="1162F34B" w14:textId="40F34CA3" w:rsidR="00AD0AAE" w:rsidRDefault="00AD0AAE" w:rsidP="00AD0AAE">
      <w:pPr>
        <w:pStyle w:val="PlainText"/>
        <w:ind w:right="8"/>
        <w:rPr>
          <w:rFonts w:cs="Arial"/>
          <w:szCs w:val="22"/>
        </w:rPr>
      </w:pPr>
    </w:p>
    <w:p w14:paraId="50CFDA49" w14:textId="77777777" w:rsidR="00072688" w:rsidRPr="00AD0AAE" w:rsidRDefault="00072688" w:rsidP="00AD0AAE">
      <w:pPr>
        <w:pStyle w:val="PlainText"/>
        <w:ind w:right="8"/>
        <w:rPr>
          <w:rFonts w:cs="Arial"/>
          <w:szCs w:val="22"/>
        </w:rPr>
      </w:pPr>
    </w:p>
    <w:p w14:paraId="1C1C3720" w14:textId="77777777" w:rsidR="00AD0AAE" w:rsidRPr="00AD0AAE" w:rsidRDefault="00AD0AAE" w:rsidP="00AD0AAE">
      <w:pPr>
        <w:pStyle w:val="PlainText"/>
        <w:ind w:right="8"/>
        <w:rPr>
          <w:rFonts w:cs="Arial"/>
          <w:b/>
          <w:i/>
          <w:szCs w:val="22"/>
        </w:rPr>
      </w:pPr>
      <w:r w:rsidRPr="00AD0AAE">
        <w:rPr>
          <w:rFonts w:cs="Arial"/>
          <w:b/>
          <w:i/>
          <w:szCs w:val="22"/>
        </w:rPr>
        <w:t>Optimized Ac</w:t>
      </w:r>
      <w:bookmarkStart w:id="0" w:name="_GoBack"/>
      <w:bookmarkEnd w:id="0"/>
      <w:r w:rsidRPr="00AD0AAE">
        <w:rPr>
          <w:rFonts w:cs="Arial"/>
          <w:b/>
          <w:i/>
          <w:szCs w:val="22"/>
        </w:rPr>
        <w:t>oustics</w:t>
      </w:r>
    </w:p>
    <w:p w14:paraId="017B86EB" w14:textId="77777777" w:rsidR="00AD0AAE" w:rsidRPr="00AD0AAE" w:rsidRDefault="00AD0AAE" w:rsidP="00AD0AAE">
      <w:pPr>
        <w:pStyle w:val="PlainText"/>
        <w:ind w:right="8"/>
        <w:rPr>
          <w:rFonts w:cs="Arial"/>
          <w:szCs w:val="22"/>
        </w:rPr>
      </w:pPr>
      <w:r w:rsidRPr="00AD0AAE">
        <w:rPr>
          <w:rFonts w:cs="Arial"/>
          <w:szCs w:val="22"/>
        </w:rPr>
        <w:t>Just as the air we breathe surrounds and affects us, so too do the sounds we hear. “Sound control is a critical issue, particularly in a high-volume clinic like ours,” said Greene.</w:t>
      </w:r>
    </w:p>
    <w:p w14:paraId="7AF39300" w14:textId="77777777" w:rsidR="00AD0AAE" w:rsidRPr="00AD0AAE" w:rsidRDefault="00AD0AAE" w:rsidP="00AD0AAE">
      <w:pPr>
        <w:pStyle w:val="PlainText"/>
        <w:ind w:right="8"/>
        <w:rPr>
          <w:rFonts w:cs="Arial"/>
          <w:szCs w:val="22"/>
        </w:rPr>
      </w:pPr>
    </w:p>
    <w:p w14:paraId="6D5B5897" w14:textId="77777777" w:rsidR="00AD0AAE" w:rsidRPr="00AD0AAE" w:rsidRDefault="00AD0AAE" w:rsidP="00AD0AAE">
      <w:pPr>
        <w:pStyle w:val="PlainText"/>
        <w:ind w:right="8"/>
        <w:rPr>
          <w:rFonts w:cs="Arial"/>
          <w:szCs w:val="22"/>
        </w:rPr>
      </w:pPr>
      <w:r w:rsidRPr="00AD0AAE">
        <w:rPr>
          <w:rFonts w:cs="Arial"/>
          <w:szCs w:val="22"/>
        </w:rPr>
        <w:t>Loud and overlapping sounds, even at a conversational level, can quickly become unwanted noise. Noise can cause distraction, confusion and agitation. It can mean that a healthcare professional loses focus and inaccurately records critical information. It can mean that a nurse becomes desensitized to auditory monitoring cues and is slow to react to a patient in need. It can mean that a patient with compromised hearing does not understand a doctor’s instructions. It can mean that private conversation between a family and a medical professional is overheard, violating HIPPA.</w:t>
      </w:r>
    </w:p>
    <w:p w14:paraId="64628C51" w14:textId="77777777" w:rsidR="00AD0AAE" w:rsidRPr="00AD0AAE" w:rsidRDefault="00AD0AAE" w:rsidP="00AD0AAE">
      <w:pPr>
        <w:pStyle w:val="PlainText"/>
        <w:ind w:right="8"/>
        <w:rPr>
          <w:rFonts w:cs="Arial"/>
          <w:szCs w:val="22"/>
        </w:rPr>
      </w:pPr>
    </w:p>
    <w:p w14:paraId="34B05B1C" w14:textId="760F5B9A" w:rsidR="00AD0AAE" w:rsidRPr="00AD0AAE" w:rsidRDefault="00AD0AAE" w:rsidP="00AD0AAE">
      <w:pPr>
        <w:pStyle w:val="PlainText"/>
        <w:ind w:right="8"/>
        <w:rPr>
          <w:rFonts w:cs="Arial"/>
          <w:szCs w:val="22"/>
        </w:rPr>
      </w:pPr>
      <w:r w:rsidRPr="00AD0AAE">
        <w:rPr>
          <w:rFonts w:cs="Arial"/>
          <w:szCs w:val="22"/>
        </w:rPr>
        <w:t xml:space="preserve">To help protect privacy, increase comprehension and improve concentration for PGA’s team, </w:t>
      </w:r>
      <w:proofErr w:type="spellStart"/>
      <w:r w:rsidRPr="00AD0AAE">
        <w:rPr>
          <w:rFonts w:cs="Arial"/>
          <w:szCs w:val="22"/>
        </w:rPr>
        <w:t>WER</w:t>
      </w:r>
      <w:proofErr w:type="spellEnd"/>
      <w:r w:rsidRPr="00AD0AAE">
        <w:rPr>
          <w:rFonts w:cs="Arial"/>
          <w:szCs w:val="22"/>
        </w:rPr>
        <w:t xml:space="preserve"> designed Premier Medical Plaza with Optimized Acoustics™ in mind. Rockfon’s Optimized Acoustics’ simple, three-step approach is based on proven acoustical engineering practices:</w:t>
      </w:r>
    </w:p>
    <w:p w14:paraId="6CA41850" w14:textId="7237DB58" w:rsidR="00AD0AAE" w:rsidRPr="00AD0AAE" w:rsidRDefault="00AD0AAE" w:rsidP="00AD0AAE">
      <w:pPr>
        <w:pStyle w:val="PlainText"/>
        <w:numPr>
          <w:ilvl w:val="0"/>
          <w:numId w:val="35"/>
        </w:numPr>
        <w:ind w:right="8"/>
        <w:rPr>
          <w:rFonts w:cs="Arial"/>
          <w:szCs w:val="22"/>
        </w:rPr>
      </w:pPr>
      <w:r w:rsidRPr="00AD0AAE">
        <w:rPr>
          <w:rFonts w:cs="Arial"/>
          <w:szCs w:val="22"/>
        </w:rPr>
        <w:t>Select a ceiling system to optimize acoustic absorption.</w:t>
      </w:r>
    </w:p>
    <w:p w14:paraId="6E45986A" w14:textId="232341DF" w:rsidR="00AD0AAE" w:rsidRPr="00AD0AAE" w:rsidRDefault="00AD0AAE" w:rsidP="00AD0AAE">
      <w:pPr>
        <w:pStyle w:val="PlainText"/>
        <w:numPr>
          <w:ilvl w:val="0"/>
          <w:numId w:val="35"/>
        </w:numPr>
        <w:ind w:right="8"/>
        <w:rPr>
          <w:rFonts w:cs="Arial"/>
          <w:szCs w:val="22"/>
        </w:rPr>
      </w:pPr>
      <w:r w:rsidRPr="00AD0AAE">
        <w:rPr>
          <w:rFonts w:cs="Arial"/>
          <w:szCs w:val="22"/>
        </w:rPr>
        <w:t>Where needed, use full-height walls or plenum barriers and floor slabs to effectively optimize sound insulation or blocking between rooms.</w:t>
      </w:r>
    </w:p>
    <w:p w14:paraId="7EF51550" w14:textId="21251B40" w:rsidR="00AD0AAE" w:rsidRPr="00AD0AAE" w:rsidRDefault="00AD0AAE" w:rsidP="00AD0AAE">
      <w:pPr>
        <w:pStyle w:val="PlainText"/>
        <w:numPr>
          <w:ilvl w:val="0"/>
          <w:numId w:val="35"/>
        </w:numPr>
        <w:ind w:right="8"/>
        <w:rPr>
          <w:rFonts w:cs="Arial"/>
          <w:szCs w:val="22"/>
        </w:rPr>
      </w:pPr>
      <w:r w:rsidRPr="00AD0AAE">
        <w:rPr>
          <w:rFonts w:cs="Arial"/>
          <w:szCs w:val="22"/>
        </w:rPr>
        <w:t>Ensure that the background sound level is within the desired range.</w:t>
      </w:r>
    </w:p>
    <w:p w14:paraId="50F610E3" w14:textId="77777777" w:rsidR="00072688" w:rsidRDefault="00072688" w:rsidP="00072688">
      <w:pPr>
        <w:pStyle w:val="PlainText"/>
        <w:ind w:right="8"/>
        <w:rPr>
          <w:rFonts w:cs="Arial"/>
          <w:szCs w:val="22"/>
        </w:rPr>
      </w:pPr>
    </w:p>
    <w:p w14:paraId="1E48F327" w14:textId="463A1DD4" w:rsidR="00072688" w:rsidRPr="00072688" w:rsidRDefault="00072688" w:rsidP="00072688">
      <w:pPr>
        <w:pStyle w:val="PlainText"/>
        <w:ind w:right="8"/>
        <w:jc w:val="right"/>
        <w:rPr>
          <w:rFonts w:cs="Arial"/>
          <w:i/>
          <w:sz w:val="20"/>
          <w:szCs w:val="20"/>
        </w:rPr>
      </w:pPr>
      <w:r w:rsidRPr="00072688">
        <w:rPr>
          <w:rFonts w:cs="Arial"/>
          <w:i/>
          <w:sz w:val="20"/>
          <w:szCs w:val="20"/>
        </w:rPr>
        <w:t>(more)</w:t>
      </w:r>
      <w:r w:rsidRPr="00072688">
        <w:rPr>
          <w:rFonts w:cs="Arial"/>
          <w:szCs w:val="22"/>
        </w:rPr>
        <w:br w:type="page"/>
      </w:r>
    </w:p>
    <w:p w14:paraId="5AA9AC51" w14:textId="77777777" w:rsidR="00AD0AAE" w:rsidRPr="00AD0AAE" w:rsidRDefault="00AD0AAE" w:rsidP="00AD0AAE">
      <w:pPr>
        <w:pStyle w:val="PlainText"/>
        <w:ind w:right="8"/>
        <w:rPr>
          <w:rFonts w:cs="Arial"/>
          <w:szCs w:val="22"/>
        </w:rPr>
      </w:pPr>
    </w:p>
    <w:p w14:paraId="3A447EF6" w14:textId="77777777" w:rsidR="00AD0AAE" w:rsidRPr="00AD0AAE" w:rsidRDefault="00AD0AAE" w:rsidP="00AD0AAE">
      <w:pPr>
        <w:pStyle w:val="PlainText"/>
        <w:ind w:right="8"/>
        <w:rPr>
          <w:rFonts w:cs="Arial"/>
          <w:szCs w:val="22"/>
        </w:rPr>
      </w:pPr>
      <w:r w:rsidRPr="00AD0AAE">
        <w:rPr>
          <w:rFonts w:cs="Arial"/>
          <w:szCs w:val="22"/>
        </w:rPr>
        <w:t>This approach achieves the best sound experience at the best price. It also complies with the more stringent acoustic requirements of current building standards and guidelines. For example, the guidelines for the design and construction of healthcare facilities, published by the Facilities Guidelines Institute (FGI), require that “all normally occupied healthcare facility spaces shall incorporate acoustic surfaces.”</w:t>
      </w:r>
    </w:p>
    <w:p w14:paraId="70C76D8B" w14:textId="77777777" w:rsidR="00AD0AAE" w:rsidRPr="00AD0AAE" w:rsidRDefault="00AD0AAE" w:rsidP="00AD0AAE">
      <w:pPr>
        <w:pStyle w:val="PlainText"/>
        <w:ind w:right="8"/>
        <w:rPr>
          <w:rFonts w:cs="Arial"/>
          <w:szCs w:val="22"/>
        </w:rPr>
      </w:pPr>
    </w:p>
    <w:p w14:paraId="15F4896B" w14:textId="429B6998" w:rsidR="00AD0AAE" w:rsidRPr="00AD0AAE" w:rsidRDefault="00AD0AAE" w:rsidP="00AD0AAE">
      <w:pPr>
        <w:pStyle w:val="PlainText"/>
        <w:ind w:right="8"/>
        <w:rPr>
          <w:rFonts w:cs="Arial"/>
          <w:szCs w:val="22"/>
        </w:rPr>
      </w:pPr>
      <w:r w:rsidRPr="00AD0AAE">
        <w:rPr>
          <w:rFonts w:cs="Arial"/>
          <w:szCs w:val="22"/>
        </w:rPr>
        <w:t>To meet their higher performance criteria, many building standards, guidelines and evidence-based design principles now require the use of a high Noise Reduction Coefficient (NRC) ceiling panel. An NRC of</w:t>
      </w:r>
      <w:r w:rsidRPr="00AD0AAE">
        <w:rPr>
          <w:rFonts w:cs="Arial"/>
          <w:szCs w:val="22"/>
        </w:rPr>
        <w:t xml:space="preserve"> </w:t>
      </w:r>
      <w:r w:rsidRPr="00AD0AAE">
        <w:rPr>
          <w:rFonts w:cs="Arial"/>
          <w:szCs w:val="22"/>
        </w:rPr>
        <w:t>0.90 or more is considered the best category of sound absorption, and is recommended for patient care areas. For Premier Medical Plaza’s patient care rooms, Rockfon Medical Standard stone wool ceiling products provide an NRC of 0.90.</w:t>
      </w:r>
    </w:p>
    <w:p w14:paraId="61487B20" w14:textId="77777777" w:rsidR="00AD0AAE" w:rsidRPr="00AD0AAE" w:rsidRDefault="00AD0AAE" w:rsidP="00AD0AAE">
      <w:pPr>
        <w:pStyle w:val="PlainText"/>
        <w:ind w:right="8"/>
        <w:rPr>
          <w:rFonts w:cs="Arial"/>
          <w:szCs w:val="22"/>
        </w:rPr>
      </w:pPr>
    </w:p>
    <w:p w14:paraId="34A86FBD" w14:textId="6534D3FB" w:rsidR="00AD0AAE" w:rsidRPr="00AD0AAE" w:rsidRDefault="00AD0AAE" w:rsidP="00AD0AAE">
      <w:pPr>
        <w:pStyle w:val="PlainText"/>
        <w:ind w:right="8"/>
        <w:rPr>
          <w:rFonts w:cs="Arial"/>
          <w:szCs w:val="22"/>
        </w:rPr>
      </w:pPr>
      <w:r w:rsidRPr="00AD0AAE">
        <w:rPr>
          <w:rFonts w:cs="Arial"/>
          <w:szCs w:val="22"/>
        </w:rPr>
        <w:t>In the breakrooms where the function of the room is not sound sensitive and in private offices where one person usually occupies the room, Rockfon Artic</w:t>
      </w:r>
      <w:r w:rsidR="00072688" w:rsidRPr="00072688">
        <w:rPr>
          <w:rFonts w:cs="Arial"/>
          <w:szCs w:val="22"/>
          <w:vertAlign w:val="superscript"/>
        </w:rPr>
        <w:t>®</w:t>
      </w:r>
      <w:r w:rsidRPr="00AD0AAE">
        <w:rPr>
          <w:rFonts w:cs="Arial"/>
          <w:szCs w:val="22"/>
        </w:rPr>
        <w:t xml:space="preserve"> acoustic stone wool panels provide an economical product with a good NRC of 0.75.</w:t>
      </w:r>
    </w:p>
    <w:p w14:paraId="3CD37BD4" w14:textId="77777777" w:rsidR="00AD0AAE" w:rsidRPr="00AD0AAE" w:rsidRDefault="00AD0AAE" w:rsidP="00AD0AAE">
      <w:pPr>
        <w:pStyle w:val="PlainText"/>
        <w:ind w:right="8"/>
        <w:rPr>
          <w:rFonts w:cs="Arial"/>
          <w:szCs w:val="22"/>
        </w:rPr>
      </w:pPr>
    </w:p>
    <w:p w14:paraId="420AE3BB" w14:textId="02E53BEC" w:rsidR="00AD0AAE" w:rsidRPr="00AD0AAE" w:rsidRDefault="00AD0AAE" w:rsidP="00AD0AAE">
      <w:pPr>
        <w:pStyle w:val="PlainText"/>
        <w:ind w:right="8"/>
        <w:rPr>
          <w:rFonts w:cs="Arial"/>
          <w:szCs w:val="22"/>
        </w:rPr>
      </w:pPr>
      <w:r w:rsidRPr="00AD0AAE">
        <w:rPr>
          <w:rFonts w:cs="Arial"/>
          <w:szCs w:val="22"/>
        </w:rPr>
        <w:t>Rockfon’s metal ceiling panels also can provide an NRC as high as</w:t>
      </w:r>
      <w:r w:rsidRPr="00AD0AAE">
        <w:rPr>
          <w:rFonts w:cs="Arial"/>
          <w:szCs w:val="22"/>
        </w:rPr>
        <w:t xml:space="preserve"> </w:t>
      </w:r>
      <w:r w:rsidRPr="00AD0AAE">
        <w:rPr>
          <w:rFonts w:cs="Arial"/>
          <w:szCs w:val="22"/>
        </w:rPr>
        <w:t>0.90. Rockfon</w:t>
      </w:r>
      <w:r w:rsidR="00072688" w:rsidRPr="00072688">
        <w:rPr>
          <w:rFonts w:cs="Arial"/>
          <w:szCs w:val="22"/>
          <w:vertAlign w:val="superscript"/>
        </w:rPr>
        <w:t>®</w:t>
      </w:r>
      <w:r w:rsidRPr="00AD0AAE">
        <w:rPr>
          <w:rFonts w:cs="Arial"/>
          <w:szCs w:val="22"/>
        </w:rPr>
        <w:t xml:space="preserve"> Planar</w:t>
      </w:r>
      <w:r w:rsidR="00072688" w:rsidRPr="00072688">
        <w:rPr>
          <w:rFonts w:cs="Arial"/>
          <w:szCs w:val="22"/>
          <w:vertAlign w:val="superscript"/>
        </w:rPr>
        <w:t>®</w:t>
      </w:r>
      <w:r w:rsidRPr="00AD0AAE">
        <w:rPr>
          <w:rFonts w:cs="Arial"/>
          <w:szCs w:val="22"/>
        </w:rPr>
        <w:t xml:space="preserve"> </w:t>
      </w:r>
      <w:proofErr w:type="spellStart"/>
      <w:r w:rsidRPr="00AD0AAE">
        <w:rPr>
          <w:rFonts w:cs="Arial"/>
          <w:szCs w:val="22"/>
        </w:rPr>
        <w:t>Macroplus</w:t>
      </w:r>
      <w:proofErr w:type="spellEnd"/>
      <w:r w:rsidR="00072688" w:rsidRPr="00072688">
        <w:rPr>
          <w:rFonts w:cs="Arial"/>
          <w:szCs w:val="22"/>
          <w:vertAlign w:val="superscript"/>
        </w:rPr>
        <w:t>®</w:t>
      </w:r>
      <w:r w:rsidRPr="00AD0AAE">
        <w:rPr>
          <w:rFonts w:cs="Arial"/>
          <w:szCs w:val="22"/>
        </w:rPr>
        <w:t xml:space="preserve"> linear metal ceilings were perforated and installed at Premier Medical Plaza with an </w:t>
      </w:r>
      <w:proofErr w:type="spellStart"/>
      <w:r w:rsidRPr="00AD0AAE">
        <w:rPr>
          <w:rFonts w:cs="Arial"/>
          <w:szCs w:val="22"/>
        </w:rPr>
        <w:t>Acoutex</w:t>
      </w:r>
      <w:proofErr w:type="spellEnd"/>
      <w:r w:rsidRPr="00072688">
        <w:rPr>
          <w:rFonts w:cs="Arial"/>
          <w:szCs w:val="22"/>
          <w:vertAlign w:val="superscript"/>
        </w:rPr>
        <w:t>™</w:t>
      </w:r>
      <w:r w:rsidRPr="00AD0AAE">
        <w:rPr>
          <w:rFonts w:cs="Arial"/>
          <w:szCs w:val="22"/>
        </w:rPr>
        <w:t xml:space="preserve"> backer for improved acoustics above the nurses’ stations and the staff’s centralized workstations to support their focused productivity. In the main waiting areas, the acoustic backer was not used, as these communal spaces do not require the same level of privacy and concentration.</w:t>
      </w:r>
    </w:p>
    <w:p w14:paraId="36CF5F2A" w14:textId="77777777" w:rsidR="00AD0AAE" w:rsidRPr="00AD0AAE" w:rsidRDefault="00AD0AAE" w:rsidP="00AD0AAE">
      <w:pPr>
        <w:pStyle w:val="PlainText"/>
        <w:ind w:right="8"/>
        <w:rPr>
          <w:rFonts w:cs="Arial"/>
          <w:szCs w:val="22"/>
        </w:rPr>
      </w:pPr>
    </w:p>
    <w:p w14:paraId="4C82AD1E" w14:textId="77777777" w:rsidR="00AD0AAE" w:rsidRPr="00AD0AAE" w:rsidRDefault="00AD0AAE" w:rsidP="00AD0AAE">
      <w:pPr>
        <w:pStyle w:val="PlainText"/>
        <w:ind w:right="8"/>
        <w:rPr>
          <w:rFonts w:cs="Arial"/>
          <w:szCs w:val="22"/>
        </w:rPr>
      </w:pPr>
      <w:r w:rsidRPr="00AD0AAE">
        <w:rPr>
          <w:rFonts w:cs="Arial"/>
          <w:szCs w:val="22"/>
        </w:rPr>
        <w:t>As part of an Optimized Acoustics approach to the ceiling design, Dickey added that “Being able to take products that look good and also have a great acoustical value really helps bring both of those together in a very successful design.”</w:t>
      </w:r>
    </w:p>
    <w:p w14:paraId="4C383017" w14:textId="77777777" w:rsidR="00AD0AAE" w:rsidRPr="00AD0AAE" w:rsidRDefault="00AD0AAE" w:rsidP="00AD0AAE">
      <w:pPr>
        <w:pStyle w:val="PlainText"/>
        <w:ind w:right="8"/>
        <w:rPr>
          <w:rFonts w:cs="Arial"/>
          <w:szCs w:val="22"/>
        </w:rPr>
      </w:pPr>
    </w:p>
    <w:p w14:paraId="2299B42E" w14:textId="77777777" w:rsidR="00AD0AAE" w:rsidRPr="00AD0AAE" w:rsidRDefault="00AD0AAE" w:rsidP="00AD0AAE">
      <w:pPr>
        <w:pStyle w:val="PlainText"/>
        <w:ind w:right="8"/>
        <w:rPr>
          <w:rFonts w:cs="Arial"/>
          <w:szCs w:val="22"/>
        </w:rPr>
      </w:pPr>
    </w:p>
    <w:p w14:paraId="7DA209AC" w14:textId="77777777" w:rsidR="00AD0AAE" w:rsidRPr="00AD0AAE" w:rsidRDefault="00AD0AAE" w:rsidP="00AD0AAE">
      <w:pPr>
        <w:pStyle w:val="PlainText"/>
        <w:ind w:right="8"/>
        <w:rPr>
          <w:rFonts w:cs="Arial"/>
          <w:b/>
          <w:i/>
          <w:szCs w:val="22"/>
        </w:rPr>
      </w:pPr>
      <w:r w:rsidRPr="00AD0AAE">
        <w:rPr>
          <w:rFonts w:cs="Arial"/>
          <w:b/>
          <w:i/>
          <w:szCs w:val="22"/>
        </w:rPr>
        <w:t>Welcoming Atmosphere</w:t>
      </w:r>
    </w:p>
    <w:p w14:paraId="4C59F7D5" w14:textId="77777777" w:rsidR="00AD0AAE" w:rsidRPr="00AD0AAE" w:rsidRDefault="00AD0AAE" w:rsidP="00AD0AAE">
      <w:pPr>
        <w:pStyle w:val="PlainText"/>
        <w:ind w:right="8"/>
        <w:rPr>
          <w:rFonts w:cs="Arial"/>
          <w:szCs w:val="22"/>
        </w:rPr>
      </w:pPr>
      <w:r w:rsidRPr="00AD0AAE">
        <w:rPr>
          <w:rFonts w:cs="Arial"/>
          <w:szCs w:val="22"/>
        </w:rPr>
        <w:t>Bright, daylit interiors also contribute to creating Premier’s comfortable, inviting space for both patients and staff. Skylights are positioned above the centralized workstations and nurses’ stations and in the corridors. Helping maximize the natural light, Rockfon Artic and Medical Standard ceiling panels’ white surface reflects 85% of light to illuminate the interior spaces.</w:t>
      </w:r>
    </w:p>
    <w:p w14:paraId="32857308" w14:textId="77777777" w:rsidR="00AD0AAE" w:rsidRPr="00AD0AAE" w:rsidRDefault="00AD0AAE" w:rsidP="00AD0AAE">
      <w:pPr>
        <w:pStyle w:val="PlainText"/>
        <w:ind w:right="8"/>
        <w:rPr>
          <w:rFonts w:cs="Arial"/>
          <w:szCs w:val="22"/>
        </w:rPr>
      </w:pPr>
    </w:p>
    <w:p w14:paraId="449ACCC7" w14:textId="77777777" w:rsidR="00AD0AAE" w:rsidRPr="00AD0AAE" w:rsidRDefault="00AD0AAE" w:rsidP="00AD0AAE">
      <w:pPr>
        <w:pStyle w:val="PlainText"/>
        <w:ind w:right="8"/>
        <w:rPr>
          <w:rFonts w:cs="Arial"/>
          <w:szCs w:val="22"/>
        </w:rPr>
      </w:pPr>
      <w:r w:rsidRPr="00AD0AAE">
        <w:rPr>
          <w:rFonts w:cs="Arial"/>
          <w:szCs w:val="22"/>
        </w:rPr>
        <w:t xml:space="preserve">In the patient waiting areas, natural light enters through the floor-to- ceiling glass along the exterior walls. Enhancing this warm, calming atmosphere, </w:t>
      </w:r>
      <w:proofErr w:type="spellStart"/>
      <w:r w:rsidRPr="00AD0AAE">
        <w:rPr>
          <w:rFonts w:cs="Arial"/>
          <w:szCs w:val="22"/>
        </w:rPr>
        <w:t>WER</w:t>
      </w:r>
      <w:proofErr w:type="spellEnd"/>
      <w:r w:rsidRPr="00AD0AAE">
        <w:rPr>
          <w:rFonts w:cs="Arial"/>
          <w:szCs w:val="22"/>
        </w:rPr>
        <w:t xml:space="preserve"> considered adding natural wood interior finishes, but realized the limitations of natural lumber. “We were looking for something to help ground this space,” said Dickey.</w:t>
      </w:r>
    </w:p>
    <w:p w14:paraId="01AEC417" w14:textId="77777777" w:rsidR="00AD0AAE" w:rsidRPr="00AD0AAE" w:rsidRDefault="00AD0AAE" w:rsidP="00AD0AAE">
      <w:pPr>
        <w:pStyle w:val="PlainText"/>
        <w:ind w:right="8"/>
        <w:rPr>
          <w:rFonts w:cs="Arial"/>
          <w:szCs w:val="22"/>
        </w:rPr>
      </w:pPr>
    </w:p>
    <w:p w14:paraId="28A55902" w14:textId="77777777" w:rsidR="00AD0AAE" w:rsidRPr="00AD0AAE" w:rsidRDefault="00AD0AAE" w:rsidP="00AD0AAE">
      <w:pPr>
        <w:pStyle w:val="PlainText"/>
        <w:ind w:right="8"/>
        <w:rPr>
          <w:rFonts w:cs="Arial"/>
          <w:szCs w:val="22"/>
        </w:rPr>
      </w:pPr>
      <w:r w:rsidRPr="00AD0AAE">
        <w:rPr>
          <w:rFonts w:cs="Arial"/>
          <w:szCs w:val="22"/>
        </w:rPr>
        <w:t>Swann elaborated, “Trying to bring that warmth and comfort into the interior waiting spaces where you’re going to have patients, and being able to do that in a medical space is hard. With Rockfon, we were able to put in a metal panel that looks like wood and allows you that durability, sustainability and fire-proof quality that you don’t get with wood.”</w:t>
      </w:r>
    </w:p>
    <w:p w14:paraId="0B138F87" w14:textId="77777777" w:rsidR="00072688" w:rsidRDefault="00072688" w:rsidP="00072688">
      <w:pPr>
        <w:pStyle w:val="PlainText"/>
        <w:ind w:right="8"/>
        <w:rPr>
          <w:rFonts w:cs="Arial"/>
          <w:szCs w:val="22"/>
        </w:rPr>
      </w:pPr>
    </w:p>
    <w:p w14:paraId="0875D8D5" w14:textId="77777777" w:rsidR="00072688" w:rsidRPr="00072688" w:rsidRDefault="00072688" w:rsidP="00072688">
      <w:pPr>
        <w:pStyle w:val="PlainText"/>
        <w:ind w:right="8"/>
        <w:jc w:val="right"/>
        <w:rPr>
          <w:rFonts w:cs="Arial"/>
          <w:i/>
          <w:sz w:val="20"/>
          <w:szCs w:val="20"/>
        </w:rPr>
      </w:pPr>
      <w:r w:rsidRPr="00072688">
        <w:rPr>
          <w:rFonts w:cs="Arial"/>
          <w:i/>
          <w:sz w:val="20"/>
          <w:szCs w:val="20"/>
        </w:rPr>
        <w:t>(more)</w:t>
      </w:r>
    </w:p>
    <w:p w14:paraId="2C0C0BFE" w14:textId="77777777" w:rsidR="00072688" w:rsidRDefault="00072688" w:rsidP="00072688">
      <w:pPr>
        <w:rPr>
          <w:rFonts w:ascii="Arial" w:eastAsia="Times New Roman" w:hAnsi="Arial" w:cs="Arial"/>
          <w:color w:val="auto"/>
          <w:sz w:val="22"/>
          <w:szCs w:val="22"/>
          <w:lang w:val="en-US"/>
        </w:rPr>
      </w:pPr>
      <w:r>
        <w:rPr>
          <w:rFonts w:cs="Arial"/>
          <w:szCs w:val="22"/>
        </w:rPr>
        <w:br w:type="page"/>
      </w:r>
    </w:p>
    <w:p w14:paraId="44DEE051" w14:textId="77777777" w:rsidR="00AD0AAE" w:rsidRPr="00AD0AAE" w:rsidRDefault="00AD0AAE" w:rsidP="00AD0AAE">
      <w:pPr>
        <w:pStyle w:val="PlainText"/>
        <w:ind w:right="8"/>
        <w:rPr>
          <w:rFonts w:cs="Arial"/>
          <w:szCs w:val="22"/>
        </w:rPr>
      </w:pPr>
      <w:r w:rsidRPr="00AD0AAE">
        <w:rPr>
          <w:rFonts w:cs="Arial"/>
          <w:szCs w:val="22"/>
        </w:rPr>
        <w:lastRenderedPageBreak/>
        <w:t xml:space="preserve">Presenting the desired biophilic appearance without the maintenance and performance issues of actual wood, </w:t>
      </w:r>
      <w:proofErr w:type="spellStart"/>
      <w:r w:rsidRPr="00AD0AAE">
        <w:rPr>
          <w:rFonts w:cs="Arial"/>
          <w:szCs w:val="22"/>
        </w:rPr>
        <w:t>WER</w:t>
      </w:r>
      <w:proofErr w:type="spellEnd"/>
      <w:r w:rsidRPr="00AD0AAE">
        <w:rPr>
          <w:rFonts w:cs="Arial"/>
          <w:szCs w:val="22"/>
        </w:rPr>
        <w:t xml:space="preserve"> specified </w:t>
      </w:r>
      <w:proofErr w:type="spellStart"/>
      <w:r w:rsidRPr="00AD0AAE">
        <w:rPr>
          <w:rFonts w:cs="Arial"/>
          <w:szCs w:val="22"/>
        </w:rPr>
        <w:t>Metalwood</w:t>
      </w:r>
      <w:proofErr w:type="spellEnd"/>
      <w:r w:rsidRPr="00AD0AAE">
        <w:rPr>
          <w:rFonts w:cs="Arial"/>
          <w:szCs w:val="22"/>
        </w:rPr>
        <w:t xml:space="preserve"> Maple Woodgrain Finish on Rockfon Planar </w:t>
      </w:r>
      <w:proofErr w:type="spellStart"/>
      <w:r w:rsidRPr="00AD0AAE">
        <w:rPr>
          <w:rFonts w:cs="Arial"/>
          <w:szCs w:val="22"/>
        </w:rPr>
        <w:t>Macroplus</w:t>
      </w:r>
      <w:proofErr w:type="spellEnd"/>
      <w:r w:rsidRPr="00AD0AAE">
        <w:rPr>
          <w:rFonts w:cs="Arial"/>
          <w:szCs w:val="22"/>
        </w:rPr>
        <w:t xml:space="preserve"> 6-inch linear metal ceilings.</w:t>
      </w:r>
    </w:p>
    <w:p w14:paraId="35506AD4" w14:textId="77777777" w:rsidR="00AD0AAE" w:rsidRPr="00AD0AAE" w:rsidRDefault="00AD0AAE" w:rsidP="00AD0AAE">
      <w:pPr>
        <w:pStyle w:val="PlainText"/>
        <w:ind w:right="8"/>
        <w:rPr>
          <w:rFonts w:cs="Arial"/>
          <w:szCs w:val="22"/>
        </w:rPr>
      </w:pPr>
    </w:p>
    <w:p w14:paraId="691F13F7" w14:textId="77777777" w:rsidR="00AD0AAE" w:rsidRPr="00AD0AAE" w:rsidRDefault="00AD0AAE" w:rsidP="00AD0AAE">
      <w:pPr>
        <w:pStyle w:val="PlainText"/>
        <w:ind w:right="8"/>
        <w:rPr>
          <w:rFonts w:cs="Arial"/>
          <w:szCs w:val="22"/>
        </w:rPr>
      </w:pPr>
      <w:r w:rsidRPr="00AD0AAE">
        <w:rPr>
          <w:rFonts w:cs="Arial"/>
          <w:szCs w:val="22"/>
        </w:rPr>
        <w:t>“When it comes to being an architect or interior designer, trying to create something from your thought to putting it on a page to making   it an actual space – it’s complicated when you’re using all these different types of materials that have limitations,” acknowledged Swann.</w:t>
      </w:r>
    </w:p>
    <w:p w14:paraId="684DD979" w14:textId="77777777" w:rsidR="00AD0AAE" w:rsidRPr="00AD0AAE" w:rsidRDefault="00AD0AAE" w:rsidP="00AD0AAE">
      <w:pPr>
        <w:pStyle w:val="PlainText"/>
        <w:ind w:right="8"/>
        <w:rPr>
          <w:rFonts w:cs="Arial"/>
          <w:szCs w:val="22"/>
        </w:rPr>
      </w:pPr>
    </w:p>
    <w:p w14:paraId="0D9CE2A2" w14:textId="77777777" w:rsidR="00AD0AAE" w:rsidRPr="00AD0AAE" w:rsidRDefault="00AD0AAE" w:rsidP="00AD0AAE">
      <w:pPr>
        <w:pStyle w:val="PlainText"/>
        <w:ind w:right="8"/>
        <w:rPr>
          <w:rFonts w:cs="Arial"/>
          <w:szCs w:val="22"/>
        </w:rPr>
      </w:pPr>
      <w:r w:rsidRPr="00AD0AAE">
        <w:rPr>
          <w:rFonts w:cs="Arial"/>
          <w:szCs w:val="22"/>
        </w:rPr>
        <w:t>“Rockfon has this modularity to it and this adaptability to allow you to create that scene that you’re trying to develop. I really like working with Rockfon. They’re easy to work with. They’re efficient. They get us samples rapidly, on time, and, they help work through design aspects,” praised Swann.</w:t>
      </w:r>
    </w:p>
    <w:p w14:paraId="56AF1500" w14:textId="77777777" w:rsidR="00AD0AAE" w:rsidRPr="00AD0AAE" w:rsidRDefault="00AD0AAE" w:rsidP="00AD0AAE">
      <w:pPr>
        <w:pStyle w:val="PlainText"/>
        <w:ind w:right="8"/>
        <w:rPr>
          <w:rFonts w:cs="Arial"/>
          <w:szCs w:val="22"/>
        </w:rPr>
      </w:pPr>
    </w:p>
    <w:p w14:paraId="15C58B07" w14:textId="77777777" w:rsidR="00AD0AAE" w:rsidRPr="00AD0AAE" w:rsidRDefault="00AD0AAE" w:rsidP="00AD0AAE">
      <w:pPr>
        <w:pStyle w:val="PlainText"/>
        <w:ind w:right="8"/>
        <w:rPr>
          <w:rFonts w:cs="Arial"/>
          <w:szCs w:val="22"/>
        </w:rPr>
      </w:pPr>
      <w:r w:rsidRPr="00AD0AAE">
        <w:rPr>
          <w:rFonts w:cs="Arial"/>
          <w:szCs w:val="22"/>
        </w:rPr>
        <w:t xml:space="preserve">For Premier Gastroenterology, he reviewed, “We have the </w:t>
      </w:r>
      <w:proofErr w:type="spellStart"/>
      <w:r w:rsidRPr="00AD0AAE">
        <w:rPr>
          <w:rFonts w:cs="Arial"/>
          <w:szCs w:val="22"/>
        </w:rPr>
        <w:t>Macroplus</w:t>
      </w:r>
      <w:proofErr w:type="spellEnd"/>
      <w:r w:rsidRPr="00AD0AAE">
        <w:rPr>
          <w:rFonts w:cs="Arial"/>
          <w:szCs w:val="22"/>
        </w:rPr>
        <w:t xml:space="preserve"> linear metal ceilings. We have the Artic tile, which is kind of our utilitarian tile that’s in the hallway. And we have the Medical Standard that’s in all the medical spaces.”</w:t>
      </w:r>
    </w:p>
    <w:p w14:paraId="56733FD8" w14:textId="032B17FE" w:rsidR="00AD0AAE" w:rsidRPr="00AD0AAE" w:rsidRDefault="00AD0AAE" w:rsidP="00AD0AAE">
      <w:pPr>
        <w:pStyle w:val="PlainText"/>
        <w:ind w:right="8"/>
        <w:rPr>
          <w:rFonts w:cs="Arial"/>
          <w:szCs w:val="22"/>
        </w:rPr>
      </w:pPr>
    </w:p>
    <w:p w14:paraId="1E651311" w14:textId="77777777" w:rsidR="00AD0AAE" w:rsidRPr="00AD0AAE" w:rsidRDefault="00AD0AAE" w:rsidP="00AD0AAE">
      <w:pPr>
        <w:pStyle w:val="PlainText"/>
        <w:ind w:right="8"/>
        <w:rPr>
          <w:rFonts w:cs="Arial"/>
          <w:szCs w:val="22"/>
        </w:rPr>
      </w:pPr>
      <w:r w:rsidRPr="00AD0AAE">
        <w:rPr>
          <w:rFonts w:cs="Arial"/>
          <w:szCs w:val="22"/>
        </w:rPr>
        <w:t>Dickey summarized, “We were able to use three different products here. Each one served a specific purpose and really helped us get the design and aesthetics that we needed.”</w:t>
      </w:r>
    </w:p>
    <w:p w14:paraId="26994599" w14:textId="77777777" w:rsidR="00AD0AAE" w:rsidRPr="00AD0AAE" w:rsidRDefault="00AD0AAE" w:rsidP="00AD0AAE">
      <w:pPr>
        <w:pStyle w:val="PlainText"/>
        <w:ind w:right="8"/>
        <w:rPr>
          <w:rFonts w:cs="Arial"/>
        </w:rPr>
      </w:pPr>
    </w:p>
    <w:p w14:paraId="610FD0ED" w14:textId="77777777" w:rsidR="00AD0AAE" w:rsidRPr="00AD0AAE" w:rsidRDefault="00AD0AAE" w:rsidP="00AD0AAE">
      <w:pPr>
        <w:pStyle w:val="PlainText"/>
        <w:ind w:right="8"/>
        <w:jc w:val="center"/>
        <w:rPr>
          <w:rFonts w:cs="Arial"/>
          <w:sz w:val="20"/>
          <w:szCs w:val="20"/>
        </w:rPr>
      </w:pPr>
      <w:r w:rsidRPr="00AD0AAE">
        <w:rPr>
          <w:rFonts w:cs="Arial"/>
          <w:sz w:val="20"/>
          <w:szCs w:val="20"/>
        </w:rPr>
        <w:t>**</w:t>
      </w:r>
    </w:p>
    <w:p w14:paraId="36CF05D7" w14:textId="77777777" w:rsidR="00AD0AAE" w:rsidRPr="00AD0AAE" w:rsidRDefault="00AD0AAE" w:rsidP="00AD0AAE">
      <w:pPr>
        <w:pStyle w:val="PlainText"/>
        <w:ind w:right="8"/>
        <w:rPr>
          <w:b/>
          <w:i/>
          <w:sz w:val="20"/>
          <w:szCs w:val="20"/>
        </w:rPr>
      </w:pPr>
      <w:r w:rsidRPr="00AD0AAE">
        <w:rPr>
          <w:rFonts w:cs="Arial"/>
          <w:b/>
          <w:i/>
          <w:sz w:val="20"/>
          <w:szCs w:val="20"/>
        </w:rPr>
        <w:t>Pre</w:t>
      </w:r>
      <w:r w:rsidRPr="00AD0AAE">
        <w:rPr>
          <w:b/>
          <w:i/>
          <w:sz w:val="20"/>
          <w:szCs w:val="20"/>
        </w:rPr>
        <w:t>mier Gastroenterology Associates; Little Rock, Arkansas, United States</w:t>
      </w:r>
    </w:p>
    <w:p w14:paraId="19084251" w14:textId="77777777" w:rsidR="00AD0AAE" w:rsidRPr="006E0A86" w:rsidRDefault="00AD0AAE" w:rsidP="00AD0AAE">
      <w:pPr>
        <w:pStyle w:val="ListParagraph"/>
        <w:numPr>
          <w:ilvl w:val="0"/>
          <w:numId w:val="34"/>
        </w:numPr>
        <w:spacing w:before="0"/>
        <w:rPr>
          <w:rFonts w:ascii="Arial" w:hAnsi="Arial" w:cs="Arial"/>
          <w:sz w:val="20"/>
          <w:szCs w:val="20"/>
        </w:rPr>
      </w:pPr>
      <w:r w:rsidRPr="006E0A86">
        <w:rPr>
          <w:rFonts w:ascii="Arial" w:hAnsi="Arial" w:cs="Arial"/>
          <w:sz w:val="20"/>
          <w:szCs w:val="20"/>
        </w:rPr>
        <w:t xml:space="preserve">Owner: Premier Gastroenterology Associates; Little Rock, Arkansas; </w:t>
      </w:r>
      <w:r w:rsidRPr="00DA63A9">
        <w:rPr>
          <w:rFonts w:ascii="Arial" w:hAnsi="Arial" w:cs="Arial"/>
          <w:sz w:val="20"/>
          <w:szCs w:val="20"/>
        </w:rPr>
        <w:t>https://www.pgalr.com</w:t>
      </w:r>
    </w:p>
    <w:p w14:paraId="6CE4D997" w14:textId="77777777" w:rsidR="00AD0AAE" w:rsidRPr="006E0A86" w:rsidRDefault="00AD0AAE" w:rsidP="00AD0AAE">
      <w:pPr>
        <w:pStyle w:val="ListParagraph"/>
        <w:numPr>
          <w:ilvl w:val="0"/>
          <w:numId w:val="34"/>
        </w:numPr>
        <w:spacing w:before="0"/>
        <w:rPr>
          <w:rFonts w:ascii="Arial" w:hAnsi="Arial" w:cs="Arial"/>
          <w:sz w:val="20"/>
          <w:szCs w:val="20"/>
        </w:rPr>
      </w:pPr>
      <w:r w:rsidRPr="006E0A86">
        <w:rPr>
          <w:rFonts w:ascii="Arial" w:hAnsi="Arial" w:cs="Arial"/>
          <w:sz w:val="20"/>
          <w:szCs w:val="20"/>
        </w:rPr>
        <w:t xml:space="preserve">Architect and interior designer: </w:t>
      </w:r>
      <w:proofErr w:type="spellStart"/>
      <w:r w:rsidRPr="006E0A86">
        <w:rPr>
          <w:rFonts w:ascii="Arial" w:hAnsi="Arial" w:cs="Arial"/>
          <w:sz w:val="20"/>
          <w:szCs w:val="20"/>
        </w:rPr>
        <w:t>WER</w:t>
      </w:r>
      <w:proofErr w:type="spellEnd"/>
      <w:r w:rsidRPr="006E0A86">
        <w:rPr>
          <w:rFonts w:ascii="Arial" w:hAnsi="Arial" w:cs="Arial"/>
          <w:sz w:val="20"/>
          <w:szCs w:val="20"/>
        </w:rPr>
        <w:t xml:space="preserve"> Architects/Planners (</w:t>
      </w:r>
      <w:proofErr w:type="spellStart"/>
      <w:r w:rsidRPr="006E0A86">
        <w:rPr>
          <w:rFonts w:ascii="Arial" w:hAnsi="Arial" w:cs="Arial"/>
          <w:sz w:val="20"/>
          <w:szCs w:val="20"/>
        </w:rPr>
        <w:t>Witsell</w:t>
      </w:r>
      <w:proofErr w:type="spellEnd"/>
      <w:r w:rsidRPr="006E0A86">
        <w:rPr>
          <w:rFonts w:ascii="Arial" w:hAnsi="Arial" w:cs="Arial"/>
          <w:sz w:val="20"/>
          <w:szCs w:val="20"/>
        </w:rPr>
        <w:t xml:space="preserve"> Evans </w:t>
      </w:r>
      <w:proofErr w:type="spellStart"/>
      <w:r w:rsidRPr="006E0A86">
        <w:rPr>
          <w:rFonts w:ascii="Arial" w:hAnsi="Arial" w:cs="Arial"/>
          <w:sz w:val="20"/>
          <w:szCs w:val="20"/>
        </w:rPr>
        <w:t>Rasco</w:t>
      </w:r>
      <w:proofErr w:type="spellEnd"/>
      <w:r w:rsidRPr="006E0A86">
        <w:rPr>
          <w:rFonts w:ascii="Arial" w:hAnsi="Arial" w:cs="Arial"/>
          <w:sz w:val="20"/>
          <w:szCs w:val="20"/>
        </w:rPr>
        <w:t xml:space="preserve">); Little Rock, Arkansas; </w:t>
      </w:r>
      <w:r w:rsidRPr="00DA63A9">
        <w:rPr>
          <w:rFonts w:ascii="Arial" w:hAnsi="Arial" w:cs="Arial"/>
          <w:sz w:val="20"/>
          <w:szCs w:val="20"/>
        </w:rPr>
        <w:t>https://www.werarch.com</w:t>
      </w:r>
    </w:p>
    <w:p w14:paraId="54EE2A99" w14:textId="7335E6CD" w:rsidR="00660E4E" w:rsidRPr="00072688" w:rsidRDefault="00660E4E" w:rsidP="00072688">
      <w:pPr>
        <w:pStyle w:val="ListParagraph"/>
        <w:numPr>
          <w:ilvl w:val="0"/>
          <w:numId w:val="36"/>
        </w:numPr>
        <w:spacing w:before="0"/>
        <w:rPr>
          <w:rFonts w:ascii="Arial" w:hAnsi="Arial" w:cs="Arial"/>
          <w:sz w:val="20"/>
          <w:szCs w:val="20"/>
        </w:rPr>
      </w:pPr>
      <w:r w:rsidRPr="00AD0AAE">
        <w:rPr>
          <w:sz w:val="20"/>
          <w:szCs w:val="20"/>
        </w:rPr>
        <w:t>General contractor</w:t>
      </w:r>
      <w:r w:rsidR="00AD0AAE" w:rsidRPr="00AD0AAE">
        <w:rPr>
          <w:sz w:val="20"/>
          <w:szCs w:val="20"/>
        </w:rPr>
        <w:t xml:space="preserve"> and c</w:t>
      </w:r>
      <w:r w:rsidRPr="00AD0AAE">
        <w:rPr>
          <w:sz w:val="20"/>
          <w:szCs w:val="20"/>
        </w:rPr>
        <w:t xml:space="preserve">eiling system – installing contractor: </w:t>
      </w:r>
      <w:r w:rsidR="00072688" w:rsidRPr="006E0A86">
        <w:rPr>
          <w:rFonts w:ascii="Arial" w:hAnsi="Arial" w:cs="Arial"/>
          <w:sz w:val="20"/>
          <w:szCs w:val="20"/>
        </w:rPr>
        <w:t xml:space="preserve">Clark Contractors, LLC; Little Rock, Arkansas; </w:t>
      </w:r>
      <w:r w:rsidR="00072688" w:rsidRPr="00DA63A9">
        <w:rPr>
          <w:rFonts w:ascii="Arial" w:hAnsi="Arial" w:cs="Arial"/>
          <w:sz w:val="20"/>
          <w:szCs w:val="20"/>
        </w:rPr>
        <w:t>http://clarkcontractors.net</w:t>
      </w:r>
    </w:p>
    <w:p w14:paraId="4F9DE202" w14:textId="77777777" w:rsidR="00072688" w:rsidRPr="006E0A86" w:rsidRDefault="00072688" w:rsidP="00072688">
      <w:pPr>
        <w:pStyle w:val="ListParagraph"/>
        <w:numPr>
          <w:ilvl w:val="0"/>
          <w:numId w:val="36"/>
        </w:numPr>
        <w:spacing w:before="0"/>
        <w:rPr>
          <w:rFonts w:ascii="Arial" w:hAnsi="Arial" w:cs="Arial"/>
          <w:sz w:val="20"/>
          <w:szCs w:val="20"/>
        </w:rPr>
      </w:pPr>
      <w:r w:rsidRPr="006E0A86">
        <w:rPr>
          <w:rFonts w:ascii="Arial" w:hAnsi="Arial" w:cs="Arial"/>
          <w:sz w:val="20"/>
          <w:szCs w:val="20"/>
        </w:rPr>
        <w:t xml:space="preserve">Ceiling system – distributor: </w:t>
      </w:r>
      <w:proofErr w:type="spellStart"/>
      <w:r w:rsidRPr="006E0A86">
        <w:rPr>
          <w:rFonts w:ascii="Arial" w:hAnsi="Arial" w:cs="Arial"/>
          <w:sz w:val="20"/>
          <w:szCs w:val="20"/>
        </w:rPr>
        <w:t>J.E</w:t>
      </w:r>
      <w:proofErr w:type="spellEnd"/>
      <w:r w:rsidRPr="006E0A86">
        <w:rPr>
          <w:rFonts w:ascii="Arial" w:hAnsi="Arial" w:cs="Arial"/>
          <w:sz w:val="20"/>
          <w:szCs w:val="20"/>
        </w:rPr>
        <w:t>. Allen Co</w:t>
      </w:r>
      <w:r>
        <w:rPr>
          <w:rFonts w:ascii="Arial" w:hAnsi="Arial" w:cs="Arial"/>
          <w:sz w:val="20"/>
          <w:szCs w:val="20"/>
        </w:rPr>
        <w:t>.</w:t>
      </w:r>
      <w:r w:rsidRPr="006E0A86">
        <w:rPr>
          <w:rFonts w:ascii="Arial" w:hAnsi="Arial" w:cs="Arial"/>
          <w:sz w:val="20"/>
          <w:szCs w:val="20"/>
        </w:rPr>
        <w:t>; Memphis, Tennessee</w:t>
      </w:r>
      <w:r>
        <w:rPr>
          <w:rFonts w:ascii="Arial" w:hAnsi="Arial" w:cs="Arial"/>
          <w:sz w:val="20"/>
          <w:szCs w:val="20"/>
        </w:rPr>
        <w:t xml:space="preserve">; </w:t>
      </w:r>
      <w:r w:rsidRPr="00A47137">
        <w:rPr>
          <w:rFonts w:ascii="Arial" w:hAnsi="Arial" w:cs="Arial"/>
          <w:sz w:val="20"/>
          <w:szCs w:val="20"/>
        </w:rPr>
        <w:t>https://jeallenco.com</w:t>
      </w:r>
    </w:p>
    <w:p w14:paraId="02D90E4A" w14:textId="77777777" w:rsidR="00072688" w:rsidRPr="006E0A86" w:rsidRDefault="00072688" w:rsidP="00072688">
      <w:pPr>
        <w:pStyle w:val="ListParagraph"/>
        <w:numPr>
          <w:ilvl w:val="0"/>
          <w:numId w:val="36"/>
        </w:numPr>
        <w:spacing w:before="0"/>
        <w:rPr>
          <w:rFonts w:ascii="Arial" w:hAnsi="Arial" w:cs="Arial"/>
          <w:sz w:val="20"/>
          <w:szCs w:val="20"/>
        </w:rPr>
      </w:pPr>
      <w:r w:rsidRPr="006E0A86">
        <w:rPr>
          <w:rFonts w:ascii="Arial" w:hAnsi="Arial" w:cs="Arial"/>
          <w:sz w:val="20"/>
          <w:szCs w:val="20"/>
        </w:rPr>
        <w:t>Ceiling system – manufacturer: Rockfon; Chicago; https://www.rockfon.com</w:t>
      </w:r>
    </w:p>
    <w:p w14:paraId="13D0C72D" w14:textId="77777777" w:rsidR="00072688" w:rsidRDefault="00072688" w:rsidP="00072688">
      <w:pPr>
        <w:pStyle w:val="ListParagraph"/>
        <w:numPr>
          <w:ilvl w:val="0"/>
          <w:numId w:val="34"/>
        </w:numPr>
        <w:spacing w:before="0"/>
        <w:rPr>
          <w:rFonts w:ascii="Arial" w:hAnsi="Arial" w:cs="Arial"/>
          <w:sz w:val="20"/>
          <w:szCs w:val="20"/>
        </w:rPr>
      </w:pPr>
      <w:r w:rsidRPr="006E0A86">
        <w:rPr>
          <w:rFonts w:ascii="Arial" w:hAnsi="Arial" w:cs="Arial"/>
          <w:sz w:val="20"/>
          <w:szCs w:val="20"/>
        </w:rPr>
        <w:t xml:space="preserve">Videographer: Pepper Group; </w:t>
      </w:r>
      <w:r>
        <w:rPr>
          <w:rFonts w:ascii="Arial" w:hAnsi="Arial" w:cs="Arial"/>
          <w:sz w:val="20"/>
          <w:szCs w:val="20"/>
        </w:rPr>
        <w:t xml:space="preserve">Palatine, Illinois; </w:t>
      </w:r>
      <w:r w:rsidRPr="00DA63A9">
        <w:rPr>
          <w:rFonts w:ascii="Arial" w:hAnsi="Arial" w:cs="Arial"/>
          <w:sz w:val="20"/>
          <w:szCs w:val="20"/>
        </w:rPr>
        <w:t>https://www.peppergroup.com</w:t>
      </w:r>
    </w:p>
    <w:p w14:paraId="4477014F" w14:textId="77777777" w:rsidR="00660E4E" w:rsidRPr="00AD0AAE" w:rsidRDefault="00660E4E" w:rsidP="00AD0AAE">
      <w:pPr>
        <w:pStyle w:val="PlainText"/>
        <w:ind w:right="8"/>
        <w:rPr>
          <w:sz w:val="20"/>
          <w:szCs w:val="20"/>
        </w:rPr>
      </w:pPr>
    </w:p>
    <w:p w14:paraId="247A0AB1" w14:textId="77777777" w:rsidR="00660E4E" w:rsidRPr="00AD0AAE" w:rsidRDefault="00660E4E" w:rsidP="00AD0AAE">
      <w:pPr>
        <w:pStyle w:val="PlainText"/>
        <w:ind w:right="8"/>
        <w:rPr>
          <w:sz w:val="20"/>
          <w:szCs w:val="20"/>
        </w:rPr>
      </w:pPr>
    </w:p>
    <w:p w14:paraId="23186E00" w14:textId="7D893492" w:rsidR="0028065B" w:rsidRPr="00AD0AAE" w:rsidRDefault="00C6046E" w:rsidP="00AD0AAE">
      <w:pPr>
        <w:spacing w:before="0"/>
        <w:ind w:right="8"/>
        <w:contextualSpacing/>
        <w:rPr>
          <w:rFonts w:ascii="Arial" w:eastAsiaTheme="minorEastAsia" w:hAnsi="Arial" w:cs="Arial"/>
          <w:b/>
          <w:sz w:val="20"/>
          <w:szCs w:val="20"/>
          <w:lang w:val="en-US"/>
        </w:rPr>
      </w:pPr>
      <w:r w:rsidRPr="00AD0AAE">
        <w:rPr>
          <w:rFonts w:ascii="Arial" w:eastAsiaTheme="minorEastAsia" w:hAnsi="Arial" w:cs="Arial"/>
          <w:b/>
          <w:sz w:val="20"/>
          <w:szCs w:val="20"/>
          <w:lang w:val="en-US"/>
        </w:rPr>
        <w:t>About</w:t>
      </w:r>
      <w:r w:rsidR="005814DB" w:rsidRPr="00AD0AAE">
        <w:rPr>
          <w:rFonts w:ascii="Arial" w:eastAsiaTheme="minorEastAsia" w:hAnsi="Arial" w:cs="Arial"/>
          <w:b/>
          <w:sz w:val="20"/>
          <w:szCs w:val="20"/>
          <w:lang w:val="en-US"/>
        </w:rPr>
        <w:t xml:space="preserve"> </w:t>
      </w:r>
      <w:r w:rsidRPr="00AD0AAE">
        <w:rPr>
          <w:rFonts w:ascii="Arial" w:eastAsiaTheme="minorEastAsia" w:hAnsi="Arial" w:cs="Arial"/>
          <w:b/>
          <w:sz w:val="20"/>
          <w:szCs w:val="20"/>
          <w:lang w:val="en-US"/>
        </w:rPr>
        <w:t>Rockfon</w:t>
      </w:r>
    </w:p>
    <w:p w14:paraId="7B40B3BD" w14:textId="77777777"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p>
    <w:p w14:paraId="7C3C4D45" w14:textId="1387763F"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r w:rsidRPr="00AD0AAE">
        <w:rPr>
          <w:rFonts w:ascii="Arial" w:hAnsi="Arial" w:cs="Arial"/>
          <w:color w:val="auto"/>
          <w:sz w:val="20"/>
          <w:szCs w:val="20"/>
          <w:lang w:val="en-US"/>
        </w:rPr>
        <w:t>Rockfon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part</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ROCKWOOL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Group</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offering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advanced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acoustic</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ceilings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wall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solutions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create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beautiful,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comfortable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spaces.</w:t>
      </w:r>
    </w:p>
    <w:p w14:paraId="306D5AC3" w14:textId="77777777"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p>
    <w:p w14:paraId="6E3FA6B4" w14:textId="2DCB6D7C"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r w:rsidRPr="00AD0AAE">
        <w:rPr>
          <w:rFonts w:ascii="Arial" w:hAnsi="Arial" w:cs="Arial"/>
          <w:color w:val="auto"/>
          <w:sz w:val="20"/>
          <w:szCs w:val="20"/>
          <w:lang w:val="en-US"/>
        </w:rPr>
        <w:t>At</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ROCKWOOL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Group,</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are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committed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enriching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lives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everyone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who</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experiences</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our</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product</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solutions.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Our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expertise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perfectly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suited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tackle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many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today’s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biggest</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sustainability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development</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challenges,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from</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energy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consumption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noise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pollution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fire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resilience,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water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scarcity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flooding.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Our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range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products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reflects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diversity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world’s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needs,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while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supporting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our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stakeholders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reducing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their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own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carbon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footprint.</w:t>
      </w:r>
    </w:p>
    <w:p w14:paraId="1AEB4C9E" w14:textId="77777777"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p>
    <w:p w14:paraId="4FE6FB60" w14:textId="1B16EDC9" w:rsidR="0014639D" w:rsidRPr="00AD0AAE" w:rsidRDefault="0014639D" w:rsidP="00AD0AAE">
      <w:pPr>
        <w:widowControl w:val="0"/>
        <w:autoSpaceDE w:val="0"/>
        <w:autoSpaceDN w:val="0"/>
        <w:adjustRightInd w:val="0"/>
        <w:spacing w:before="0"/>
        <w:ind w:right="8"/>
        <w:contextualSpacing/>
        <w:rPr>
          <w:rFonts w:ascii="Arial" w:hAnsi="Arial" w:cs="Arial"/>
          <w:color w:val="auto"/>
          <w:sz w:val="20"/>
          <w:szCs w:val="20"/>
          <w:lang w:val="en-US"/>
        </w:rPr>
      </w:pPr>
      <w:r w:rsidRPr="00AD0AAE">
        <w:rPr>
          <w:rFonts w:ascii="Arial" w:hAnsi="Arial" w:cs="Arial"/>
          <w:color w:val="auto"/>
          <w:sz w:val="20"/>
          <w:szCs w:val="20"/>
          <w:lang w:val="en-US"/>
        </w:rPr>
        <w:t>Stone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wool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versatile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material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forms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basis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all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our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bus</w:t>
      </w:r>
      <w:r w:rsidR="008468ED" w:rsidRPr="00AD0AAE">
        <w:rPr>
          <w:rFonts w:ascii="Arial" w:hAnsi="Arial" w:cs="Arial"/>
          <w:color w:val="auto"/>
          <w:sz w:val="20"/>
          <w:szCs w:val="20"/>
          <w:lang w:val="en-US"/>
        </w:rPr>
        <w:t>inesses.</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With</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approximately</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11,0</w:t>
      </w:r>
      <w:r w:rsidRPr="00AD0AAE">
        <w:rPr>
          <w:rFonts w:ascii="Arial" w:hAnsi="Arial" w:cs="Arial"/>
          <w:color w:val="auto"/>
          <w:sz w:val="20"/>
          <w:szCs w:val="20"/>
          <w:lang w:val="en-US"/>
        </w:rPr>
        <w:t>00</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passionat</w:t>
      </w:r>
      <w:r w:rsidR="008468ED" w:rsidRPr="00AD0AAE">
        <w:rPr>
          <w:rFonts w:ascii="Arial" w:hAnsi="Arial" w:cs="Arial"/>
          <w:color w:val="auto"/>
          <w:sz w:val="20"/>
          <w:szCs w:val="20"/>
          <w:lang w:val="en-US"/>
        </w:rPr>
        <w:t>e</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colleagues</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in</w:t>
      </w:r>
      <w:r w:rsidR="005814DB" w:rsidRPr="00AD0AAE">
        <w:rPr>
          <w:rFonts w:ascii="Arial" w:hAnsi="Arial" w:cs="Arial"/>
          <w:color w:val="auto"/>
          <w:sz w:val="20"/>
          <w:szCs w:val="20"/>
          <w:lang w:val="en-US"/>
        </w:rPr>
        <w:t xml:space="preserve"> </w:t>
      </w:r>
      <w:r w:rsidR="008468ED" w:rsidRPr="00AD0AAE">
        <w:rPr>
          <w:rFonts w:ascii="Arial" w:hAnsi="Arial" w:cs="Arial"/>
          <w:color w:val="auto"/>
          <w:sz w:val="20"/>
          <w:szCs w:val="20"/>
          <w:lang w:val="en-US"/>
        </w:rPr>
        <w:t>39</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countries,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are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world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leader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stone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wool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solutions,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from</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building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insulation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acoustic</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ceilings,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external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cladding</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systems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horticultural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solutions,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engineered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fibers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for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industrial</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use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to</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insulation</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for</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the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process</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industry,</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marine</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and</w:t>
      </w:r>
      <w:r w:rsidR="005814DB" w:rsidRPr="00AD0AAE">
        <w:rPr>
          <w:rFonts w:ascii="Arial" w:hAnsi="Arial" w:cs="Arial"/>
          <w:color w:val="auto"/>
          <w:sz w:val="20"/>
          <w:szCs w:val="20"/>
          <w:lang w:val="en-US"/>
        </w:rPr>
        <w:t xml:space="preserve"> </w:t>
      </w:r>
      <w:r w:rsidRPr="00AD0AAE">
        <w:rPr>
          <w:rFonts w:ascii="Arial" w:hAnsi="Arial" w:cs="Arial"/>
          <w:color w:val="auto"/>
          <w:sz w:val="20"/>
          <w:szCs w:val="20"/>
          <w:lang w:val="en-US"/>
        </w:rPr>
        <w:t>offshore.</w:t>
      </w:r>
    </w:p>
    <w:p w14:paraId="6B4671A2" w14:textId="77777777" w:rsidR="003D4CA1" w:rsidRPr="00AD0AAE" w:rsidRDefault="003D4CA1" w:rsidP="00AD0AAE">
      <w:pPr>
        <w:widowControl w:val="0"/>
        <w:autoSpaceDE w:val="0"/>
        <w:autoSpaceDN w:val="0"/>
        <w:adjustRightInd w:val="0"/>
        <w:spacing w:before="0"/>
        <w:ind w:right="8"/>
        <w:contextualSpacing/>
        <w:rPr>
          <w:rFonts w:ascii="Arial" w:hAnsi="Arial" w:cs="Arial"/>
          <w:color w:val="auto"/>
          <w:sz w:val="20"/>
          <w:szCs w:val="20"/>
          <w:lang w:val="en-US"/>
        </w:rPr>
      </w:pPr>
    </w:p>
    <w:p w14:paraId="05E8E800" w14:textId="77777777" w:rsidR="00576A83" w:rsidRPr="00AD0AAE" w:rsidRDefault="00C6046E" w:rsidP="00AD0AAE">
      <w:pPr>
        <w:spacing w:before="0"/>
        <w:ind w:right="8"/>
        <w:contextualSpacing/>
        <w:jc w:val="center"/>
        <w:rPr>
          <w:rFonts w:ascii="Arial" w:eastAsiaTheme="minorEastAsia" w:hAnsi="Arial" w:cs="Arial"/>
          <w:sz w:val="20"/>
          <w:szCs w:val="20"/>
          <w:lang w:val="en-US"/>
        </w:rPr>
      </w:pPr>
      <w:r w:rsidRPr="00AD0AAE">
        <w:rPr>
          <w:rFonts w:ascii="Arial" w:eastAsiaTheme="minorEastAsia" w:hAnsi="Arial" w:cs="Arial"/>
          <w:sz w:val="20"/>
          <w:szCs w:val="20"/>
          <w:lang w:val="en-US" w:eastAsia="ja-JP"/>
        </w:rPr>
        <w:t>###</w:t>
      </w:r>
    </w:p>
    <w:sectPr w:rsidR="00576A83" w:rsidRPr="00AD0AAE" w:rsidSect="00242BA4">
      <w:headerReference w:type="default" r:id="rId8"/>
      <w:footerReference w:type="even" r:id="rId9"/>
      <w:footerReference w:type="default" r:id="rId10"/>
      <w:headerReference w:type="first" r:id="rId11"/>
      <w:footerReference w:type="first" r:id="rId1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B677" w14:textId="77777777" w:rsidR="006F6826" w:rsidRDefault="006F6826" w:rsidP="00746BC4">
      <w:pPr>
        <w:spacing w:before="0"/>
      </w:pPr>
      <w:r>
        <w:separator/>
      </w:r>
    </w:p>
  </w:endnote>
  <w:endnote w:type="continuationSeparator" w:id="0">
    <w:p w14:paraId="15596B2A" w14:textId="77777777" w:rsidR="006F6826" w:rsidRDefault="006F6826"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p w14:paraId="0A2958A8" w14:textId="77777777" w:rsidR="00000000" w:rsidRDefault="006F6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p w14:paraId="1DE04591" w14:textId="77777777" w:rsidR="00000000" w:rsidRDefault="006F68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B402" w14:textId="77777777" w:rsidR="006F6826" w:rsidRDefault="006F6826" w:rsidP="00746BC4">
      <w:pPr>
        <w:spacing w:before="0"/>
      </w:pPr>
      <w:r>
        <w:separator/>
      </w:r>
    </w:p>
  </w:footnote>
  <w:footnote w:type="continuationSeparator" w:id="0">
    <w:p w14:paraId="7F275CB2" w14:textId="77777777" w:rsidR="006F6826" w:rsidRDefault="006F6826"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p w14:paraId="448A2415" w14:textId="77777777" w:rsidR="00000000" w:rsidRDefault="006F68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25256"/>
    <w:multiLevelType w:val="hybridMultilevel"/>
    <w:tmpl w:val="EECA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1"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BF0554"/>
    <w:multiLevelType w:val="hybridMultilevel"/>
    <w:tmpl w:val="3E64D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E4456"/>
    <w:multiLevelType w:val="hybridMultilevel"/>
    <w:tmpl w:val="BCA8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B7461C"/>
    <w:multiLevelType w:val="hybridMultilevel"/>
    <w:tmpl w:val="B4A82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6"/>
  </w:num>
  <w:num w:numId="2">
    <w:abstractNumId w:val="33"/>
  </w:num>
  <w:num w:numId="3">
    <w:abstractNumId w:val="0"/>
  </w:num>
  <w:num w:numId="4">
    <w:abstractNumId w:val="19"/>
  </w:num>
  <w:num w:numId="5">
    <w:abstractNumId w:val="18"/>
  </w:num>
  <w:num w:numId="6">
    <w:abstractNumId w:val="27"/>
  </w:num>
  <w:num w:numId="7">
    <w:abstractNumId w:val="25"/>
  </w:num>
  <w:num w:numId="8">
    <w:abstractNumId w:val="24"/>
  </w:num>
  <w:num w:numId="9">
    <w:abstractNumId w:val="28"/>
  </w:num>
  <w:num w:numId="10">
    <w:abstractNumId w:val="35"/>
  </w:num>
  <w:num w:numId="11">
    <w:abstractNumId w:val="7"/>
  </w:num>
  <w:num w:numId="12">
    <w:abstractNumId w:val="32"/>
  </w:num>
  <w:num w:numId="13">
    <w:abstractNumId w:val="2"/>
  </w:num>
  <w:num w:numId="14">
    <w:abstractNumId w:val="22"/>
  </w:num>
  <w:num w:numId="15">
    <w:abstractNumId w:val="17"/>
  </w:num>
  <w:num w:numId="16">
    <w:abstractNumId w:val="20"/>
  </w:num>
  <w:num w:numId="17">
    <w:abstractNumId w:val="21"/>
  </w:num>
  <w:num w:numId="18">
    <w:abstractNumId w:val="29"/>
  </w:num>
  <w:num w:numId="19">
    <w:abstractNumId w:val="31"/>
  </w:num>
  <w:num w:numId="20">
    <w:abstractNumId w:val="9"/>
  </w:num>
  <w:num w:numId="21">
    <w:abstractNumId w:val="4"/>
  </w:num>
  <w:num w:numId="22">
    <w:abstractNumId w:val="11"/>
  </w:num>
  <w:num w:numId="23">
    <w:abstractNumId w:val="3"/>
  </w:num>
  <w:num w:numId="24">
    <w:abstractNumId w:val="8"/>
  </w:num>
  <w:num w:numId="25">
    <w:abstractNumId w:val="1"/>
  </w:num>
  <w:num w:numId="26">
    <w:abstractNumId w:val="12"/>
  </w:num>
  <w:num w:numId="27">
    <w:abstractNumId w:val="10"/>
  </w:num>
  <w:num w:numId="28">
    <w:abstractNumId w:val="5"/>
  </w:num>
  <w:num w:numId="29">
    <w:abstractNumId w:val="23"/>
  </w:num>
  <w:num w:numId="30">
    <w:abstractNumId w:val="34"/>
  </w:num>
  <w:num w:numId="31">
    <w:abstractNumId w:val="30"/>
  </w:num>
  <w:num w:numId="32">
    <w:abstractNumId w:val="26"/>
  </w:num>
  <w:num w:numId="33">
    <w:abstractNumId w:val="15"/>
  </w:num>
  <w:num w:numId="34">
    <w:abstractNumId w:val="13"/>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2688"/>
    <w:rsid w:val="00073588"/>
    <w:rsid w:val="00081277"/>
    <w:rsid w:val="00085BD8"/>
    <w:rsid w:val="00087416"/>
    <w:rsid w:val="000955BD"/>
    <w:rsid w:val="000A019E"/>
    <w:rsid w:val="000A3357"/>
    <w:rsid w:val="000A4A46"/>
    <w:rsid w:val="000B0F1C"/>
    <w:rsid w:val="000B2D17"/>
    <w:rsid w:val="000C0F7E"/>
    <w:rsid w:val="000C2447"/>
    <w:rsid w:val="000F1594"/>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A6D90"/>
    <w:rsid w:val="001B1CA3"/>
    <w:rsid w:val="001B2B97"/>
    <w:rsid w:val="001B73FA"/>
    <w:rsid w:val="001C4F97"/>
    <w:rsid w:val="001C603C"/>
    <w:rsid w:val="001D4564"/>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5E54"/>
    <w:rsid w:val="0033622D"/>
    <w:rsid w:val="003513AB"/>
    <w:rsid w:val="00352D14"/>
    <w:rsid w:val="0037378F"/>
    <w:rsid w:val="003770BE"/>
    <w:rsid w:val="00380979"/>
    <w:rsid w:val="00382CCB"/>
    <w:rsid w:val="003B2F16"/>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569A8"/>
    <w:rsid w:val="00560A2C"/>
    <w:rsid w:val="005640EA"/>
    <w:rsid w:val="00565A4B"/>
    <w:rsid w:val="00567F24"/>
    <w:rsid w:val="00572DD1"/>
    <w:rsid w:val="00572E61"/>
    <w:rsid w:val="00574E8D"/>
    <w:rsid w:val="00576945"/>
    <w:rsid w:val="00576A83"/>
    <w:rsid w:val="00580228"/>
    <w:rsid w:val="005814DB"/>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60E4E"/>
    <w:rsid w:val="0066346E"/>
    <w:rsid w:val="0067471E"/>
    <w:rsid w:val="00680E08"/>
    <w:rsid w:val="00690A26"/>
    <w:rsid w:val="006C0696"/>
    <w:rsid w:val="006C436C"/>
    <w:rsid w:val="006D0C4D"/>
    <w:rsid w:val="006D1CDD"/>
    <w:rsid w:val="006E3DED"/>
    <w:rsid w:val="006F09C5"/>
    <w:rsid w:val="006F512D"/>
    <w:rsid w:val="006F6826"/>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7F58F2"/>
    <w:rsid w:val="00801848"/>
    <w:rsid w:val="0080609D"/>
    <w:rsid w:val="00811B59"/>
    <w:rsid w:val="00823BB1"/>
    <w:rsid w:val="008260C8"/>
    <w:rsid w:val="00833BED"/>
    <w:rsid w:val="008407CA"/>
    <w:rsid w:val="00844FA6"/>
    <w:rsid w:val="00845106"/>
    <w:rsid w:val="008468ED"/>
    <w:rsid w:val="0085316E"/>
    <w:rsid w:val="00855F83"/>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2537D"/>
    <w:rsid w:val="00932CC1"/>
    <w:rsid w:val="00943BD0"/>
    <w:rsid w:val="009458D9"/>
    <w:rsid w:val="00952821"/>
    <w:rsid w:val="009602FD"/>
    <w:rsid w:val="00960DA4"/>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AAE"/>
    <w:rsid w:val="00AD0B6E"/>
    <w:rsid w:val="00AD0FAA"/>
    <w:rsid w:val="00AE1D84"/>
    <w:rsid w:val="00AE29F3"/>
    <w:rsid w:val="00AE2DAC"/>
    <w:rsid w:val="00AF30B3"/>
    <w:rsid w:val="00B1691E"/>
    <w:rsid w:val="00B324B3"/>
    <w:rsid w:val="00B469B7"/>
    <w:rsid w:val="00B50D5F"/>
    <w:rsid w:val="00B51C8D"/>
    <w:rsid w:val="00B559DD"/>
    <w:rsid w:val="00B74FEA"/>
    <w:rsid w:val="00B82C92"/>
    <w:rsid w:val="00B8651F"/>
    <w:rsid w:val="00BC53B1"/>
    <w:rsid w:val="00BC5D4B"/>
    <w:rsid w:val="00BD42AD"/>
    <w:rsid w:val="00BE6DCE"/>
    <w:rsid w:val="00BE6ED7"/>
    <w:rsid w:val="00BE71F2"/>
    <w:rsid w:val="00BF03A5"/>
    <w:rsid w:val="00BF0F48"/>
    <w:rsid w:val="00BF5CB8"/>
    <w:rsid w:val="00C16CB5"/>
    <w:rsid w:val="00C27193"/>
    <w:rsid w:val="00C3683B"/>
    <w:rsid w:val="00C40EC4"/>
    <w:rsid w:val="00C43011"/>
    <w:rsid w:val="00C6046E"/>
    <w:rsid w:val="00C60657"/>
    <w:rsid w:val="00C71E58"/>
    <w:rsid w:val="00C83FC6"/>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47C0"/>
    <w:rsid w:val="00D9494E"/>
    <w:rsid w:val="00D95C39"/>
    <w:rsid w:val="00D95D15"/>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41DC"/>
    <w:rsid w:val="00F26BB8"/>
    <w:rsid w:val="00F47D1C"/>
    <w:rsid w:val="00F5584A"/>
    <w:rsid w:val="00F61223"/>
    <w:rsid w:val="00F64207"/>
    <w:rsid w:val="00F74C21"/>
    <w:rsid w:val="00F84192"/>
    <w:rsid w:val="00F901BE"/>
    <w:rsid w:val="00F92968"/>
    <w:rsid w:val="00F97325"/>
    <w:rsid w:val="00FA3AEC"/>
    <w:rsid w:val="00FB0607"/>
    <w:rsid w:val="00FB2A97"/>
    <w:rsid w:val="00FB2AAF"/>
    <w:rsid w:val="00FC6AFB"/>
    <w:rsid w:val="00FC7D49"/>
    <w:rsid w:val="00FD0C68"/>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lang w:val="en-US"/>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65353193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297954018">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639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917F74-5302-CC4A-ABFD-B6806F95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3</cp:revision>
  <cp:lastPrinted>2017-06-16T00:15:00Z</cp:lastPrinted>
  <dcterms:created xsi:type="dcterms:W3CDTF">2020-06-18T21:08:00Z</dcterms:created>
  <dcterms:modified xsi:type="dcterms:W3CDTF">2020-06-18T21:34:00Z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