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BA7C50" w:rsidRDefault="00C6046E" w:rsidP="00561B3B">
      <w:pPr>
        <w:ind w:right="8"/>
        <w:contextualSpacing/>
        <w:rPr>
          <w:rFonts w:ascii="Arial" w:hAnsi="Arial" w:cs="Arial"/>
          <w:i/>
          <w:sz w:val="18"/>
          <w:szCs w:val="18"/>
        </w:rPr>
      </w:pPr>
      <w:r w:rsidRPr="00BA7C50">
        <w:rPr>
          <w:rFonts w:ascii="Arial" w:hAnsi="Arial" w:cs="Arial"/>
          <w:i/>
          <w:sz w:val="18"/>
          <w:szCs w:val="18"/>
        </w:rPr>
        <w:t>Media</w:t>
      </w:r>
      <w:r w:rsidR="00FB4D8B" w:rsidRPr="00BA7C50">
        <w:rPr>
          <w:rFonts w:ascii="Arial" w:hAnsi="Arial" w:cs="Arial"/>
          <w:i/>
          <w:sz w:val="18"/>
          <w:szCs w:val="18"/>
        </w:rPr>
        <w:t xml:space="preserve"> </w:t>
      </w:r>
      <w:r w:rsidRPr="00BA7C50">
        <w:rPr>
          <w:rFonts w:ascii="Arial" w:hAnsi="Arial" w:cs="Arial"/>
          <w:i/>
          <w:sz w:val="18"/>
          <w:szCs w:val="18"/>
        </w:rPr>
        <w:t>contact:</w:t>
      </w:r>
      <w:r w:rsidR="00C904BF" w:rsidRPr="00BA7C50">
        <w:rPr>
          <w:rFonts w:ascii="Arial" w:hAnsi="Arial" w:cs="Arial"/>
          <w:i/>
          <w:sz w:val="18"/>
          <w:szCs w:val="18"/>
        </w:rPr>
        <w:t xml:space="preserve"> </w:t>
      </w:r>
      <w:r w:rsidRPr="00BA7C50">
        <w:rPr>
          <w:rFonts w:ascii="Arial" w:hAnsi="Arial" w:cs="Arial"/>
          <w:i/>
          <w:sz w:val="18"/>
          <w:szCs w:val="18"/>
        </w:rPr>
        <w:t>Heather</w:t>
      </w:r>
      <w:r w:rsidR="00FB4D8B" w:rsidRPr="00BA7C50">
        <w:rPr>
          <w:rFonts w:ascii="Arial" w:hAnsi="Arial" w:cs="Arial"/>
          <w:i/>
          <w:sz w:val="18"/>
          <w:szCs w:val="18"/>
        </w:rPr>
        <w:t xml:space="preserve"> </w:t>
      </w:r>
      <w:r w:rsidRPr="00BA7C50">
        <w:rPr>
          <w:rFonts w:ascii="Arial" w:hAnsi="Arial" w:cs="Arial"/>
          <w:i/>
          <w:sz w:val="18"/>
          <w:szCs w:val="18"/>
        </w:rPr>
        <w:t>West,</w:t>
      </w:r>
      <w:r w:rsidR="00FB4D8B" w:rsidRPr="00BA7C50">
        <w:rPr>
          <w:rFonts w:ascii="Arial" w:hAnsi="Arial" w:cs="Arial"/>
          <w:i/>
          <w:sz w:val="18"/>
          <w:szCs w:val="18"/>
        </w:rPr>
        <w:t xml:space="preserve"> </w:t>
      </w:r>
      <w:r w:rsidRPr="00BA7C50">
        <w:rPr>
          <w:rFonts w:ascii="Arial" w:hAnsi="Arial" w:cs="Arial"/>
          <w:i/>
          <w:sz w:val="18"/>
          <w:szCs w:val="18"/>
        </w:rPr>
        <w:t>612-724-8760,</w:t>
      </w:r>
      <w:r w:rsidR="00FB4D8B" w:rsidRPr="00BA7C50">
        <w:rPr>
          <w:rFonts w:ascii="Arial" w:hAnsi="Arial" w:cs="Arial"/>
          <w:i/>
          <w:sz w:val="18"/>
          <w:szCs w:val="18"/>
        </w:rPr>
        <w:t xml:space="preserve"> </w:t>
      </w:r>
      <w:r w:rsidRPr="00BA7C50">
        <w:rPr>
          <w:rFonts w:ascii="Arial" w:hAnsi="Arial" w:cs="Arial"/>
          <w:i/>
          <w:sz w:val="18"/>
          <w:szCs w:val="18"/>
        </w:rPr>
        <w:t>heather@heatherwestpr.com</w:t>
      </w:r>
    </w:p>
    <w:p w14:paraId="23BFB914" w14:textId="77777777" w:rsidR="003D4CA1" w:rsidRPr="00BA7C50" w:rsidRDefault="003D4CA1" w:rsidP="00561B3B">
      <w:pPr>
        <w:pStyle w:val="Heading1"/>
        <w:spacing w:before="0"/>
        <w:ind w:right="8"/>
        <w:contextualSpacing/>
        <w:rPr>
          <w:rFonts w:ascii="Arial" w:hAnsi="Arial" w:cs="Arial"/>
          <w:sz w:val="18"/>
          <w:szCs w:val="18"/>
          <w:lang w:val="en-US"/>
        </w:rPr>
      </w:pPr>
    </w:p>
    <w:p w14:paraId="3B9C60FE" w14:textId="77777777" w:rsidR="000D64ED" w:rsidRPr="00BA7C50" w:rsidRDefault="000D64ED" w:rsidP="00561B3B">
      <w:pPr>
        <w:pStyle w:val="Heading1"/>
        <w:spacing w:before="0"/>
        <w:ind w:right="8"/>
        <w:contextualSpacing/>
        <w:jc w:val="center"/>
        <w:rPr>
          <w:rFonts w:ascii="Arial" w:hAnsi="Arial" w:cs="Arial"/>
          <w:lang w:val="en-US"/>
        </w:rPr>
      </w:pPr>
      <w:r w:rsidRPr="00BA7C50">
        <w:rPr>
          <w:rFonts w:ascii="Arial" w:hAnsi="Arial" w:cs="Arial"/>
          <w:lang w:val="en-US"/>
        </w:rPr>
        <w:t>Rockfon’s ceiling systems installed in CNESST Head Office, Quebec</w:t>
      </w:r>
    </w:p>
    <w:p w14:paraId="543AD0B9" w14:textId="77777777" w:rsidR="000D64ED" w:rsidRPr="00BA7C50" w:rsidRDefault="000D64ED" w:rsidP="00561B3B">
      <w:pPr>
        <w:pStyle w:val="Heading1"/>
        <w:spacing w:before="0"/>
        <w:ind w:right="8"/>
        <w:contextualSpacing/>
        <w:jc w:val="center"/>
        <w:rPr>
          <w:rFonts w:ascii="Arial" w:hAnsi="Arial" w:cs="Arial"/>
          <w:sz w:val="24"/>
          <w:szCs w:val="24"/>
          <w:lang w:val="en-US"/>
        </w:rPr>
      </w:pPr>
      <w:r w:rsidRPr="00BA7C50">
        <w:rPr>
          <w:rFonts w:ascii="Arial" w:hAnsi="Arial" w:cs="Arial"/>
          <w:sz w:val="24"/>
          <w:szCs w:val="24"/>
          <w:lang w:val="en-US"/>
        </w:rPr>
        <w:t>– Government facility designed to cohesively meet</w:t>
      </w:r>
    </w:p>
    <w:p w14:paraId="6A9D1EE5" w14:textId="6A1C216A" w:rsidR="001C439A" w:rsidRPr="00BA7C50" w:rsidRDefault="000D64ED" w:rsidP="00561B3B">
      <w:pPr>
        <w:pStyle w:val="Heading1"/>
        <w:spacing w:before="0"/>
        <w:ind w:right="8"/>
        <w:contextualSpacing/>
        <w:jc w:val="center"/>
        <w:rPr>
          <w:rFonts w:ascii="Arial" w:hAnsi="Arial" w:cs="Arial"/>
          <w:sz w:val="24"/>
          <w:szCs w:val="24"/>
          <w:lang w:val="en-US"/>
        </w:rPr>
      </w:pPr>
      <w:r w:rsidRPr="00BA7C50">
        <w:rPr>
          <w:rFonts w:ascii="Arial" w:hAnsi="Arial" w:cs="Arial"/>
          <w:sz w:val="24"/>
          <w:szCs w:val="24"/>
          <w:lang w:val="en-US"/>
        </w:rPr>
        <w:t>high sustainability and performance standards –</w:t>
      </w:r>
    </w:p>
    <w:p w14:paraId="1379A18B" w14:textId="77777777" w:rsidR="001C439A" w:rsidRPr="00BA7C50" w:rsidRDefault="001C439A" w:rsidP="00561B3B">
      <w:pPr>
        <w:contextualSpacing/>
        <w:rPr>
          <w:rFonts w:ascii="Arial" w:hAnsi="Arial" w:cs="Arial"/>
          <w:sz w:val="22"/>
          <w:szCs w:val="22"/>
        </w:rPr>
      </w:pPr>
    </w:p>
    <w:p w14:paraId="711F66D6" w14:textId="77777777" w:rsidR="000D64ED" w:rsidRPr="00BA7C50" w:rsidRDefault="008D0DAF" w:rsidP="000D64ED">
      <w:pPr>
        <w:contextualSpacing/>
        <w:rPr>
          <w:rFonts w:ascii="Arial" w:hAnsi="Arial" w:cs="Arial"/>
          <w:sz w:val="22"/>
          <w:szCs w:val="22"/>
        </w:rPr>
      </w:pPr>
      <w:r w:rsidRPr="00BA7C50">
        <w:rPr>
          <w:rFonts w:ascii="Arial" w:hAnsi="Arial" w:cs="Arial"/>
          <w:sz w:val="22"/>
          <w:szCs w:val="22"/>
        </w:rPr>
        <w:t>Chicago</w:t>
      </w:r>
      <w:r w:rsidR="00FB4D8B" w:rsidRPr="00BA7C50">
        <w:rPr>
          <w:rFonts w:ascii="Arial" w:hAnsi="Arial" w:cs="Arial"/>
          <w:sz w:val="22"/>
          <w:szCs w:val="22"/>
        </w:rPr>
        <w:t xml:space="preserve"> </w:t>
      </w:r>
      <w:r w:rsidRPr="00BA7C50">
        <w:rPr>
          <w:rFonts w:ascii="Arial" w:hAnsi="Arial" w:cs="Arial"/>
          <w:sz w:val="22"/>
          <w:szCs w:val="22"/>
        </w:rPr>
        <w:t>(</w:t>
      </w:r>
      <w:r w:rsidR="00EA5CEB" w:rsidRPr="00BA7C50">
        <w:rPr>
          <w:rFonts w:ascii="Arial" w:hAnsi="Arial" w:cs="Arial"/>
          <w:sz w:val="22"/>
          <w:szCs w:val="22"/>
        </w:rPr>
        <w:t>Nov</w:t>
      </w:r>
      <w:r w:rsidR="00FD7D65" w:rsidRPr="00BA7C50">
        <w:rPr>
          <w:rFonts w:ascii="Arial" w:hAnsi="Arial" w:cs="Arial"/>
          <w:sz w:val="22"/>
          <w:szCs w:val="22"/>
        </w:rPr>
        <w:t>.</w:t>
      </w:r>
      <w:r w:rsidR="00CD44F9" w:rsidRPr="00BA7C50">
        <w:rPr>
          <w:rFonts w:ascii="Arial" w:hAnsi="Arial" w:cs="Arial"/>
          <w:sz w:val="22"/>
          <w:szCs w:val="22"/>
        </w:rPr>
        <w:t xml:space="preserve"> </w:t>
      </w:r>
      <w:r w:rsidR="002D5003" w:rsidRPr="00BA7C50">
        <w:rPr>
          <w:rFonts w:ascii="Arial" w:hAnsi="Arial" w:cs="Arial"/>
          <w:sz w:val="22"/>
          <w:szCs w:val="22"/>
        </w:rPr>
        <w:t>202</w:t>
      </w:r>
      <w:r w:rsidR="005B5830" w:rsidRPr="00BA7C50">
        <w:rPr>
          <w:rFonts w:ascii="Arial" w:hAnsi="Arial" w:cs="Arial"/>
          <w:sz w:val="22"/>
          <w:szCs w:val="22"/>
        </w:rPr>
        <w:t>2</w:t>
      </w:r>
      <w:r w:rsidRPr="00BA7C50">
        <w:rPr>
          <w:rFonts w:ascii="Arial" w:hAnsi="Arial" w:cs="Arial"/>
          <w:sz w:val="22"/>
          <w:szCs w:val="22"/>
        </w:rPr>
        <w:t>)</w:t>
      </w:r>
      <w:r w:rsidR="00FB4D8B" w:rsidRPr="00BA7C50">
        <w:rPr>
          <w:rFonts w:ascii="Arial" w:hAnsi="Arial" w:cs="Arial"/>
          <w:sz w:val="22"/>
          <w:szCs w:val="22"/>
        </w:rPr>
        <w:t xml:space="preserve"> </w:t>
      </w:r>
      <w:r w:rsidRPr="00BA7C50">
        <w:rPr>
          <w:rFonts w:ascii="Arial" w:hAnsi="Arial" w:cs="Arial"/>
          <w:sz w:val="22"/>
          <w:szCs w:val="22"/>
        </w:rPr>
        <w:t>–</w:t>
      </w:r>
      <w:r w:rsidR="00487292" w:rsidRPr="00BA7C50">
        <w:rPr>
          <w:rFonts w:ascii="Arial" w:hAnsi="Arial" w:cs="Arial"/>
          <w:sz w:val="22"/>
          <w:szCs w:val="22"/>
        </w:rPr>
        <w:t xml:space="preserve"> </w:t>
      </w:r>
      <w:r w:rsidR="000D64ED" w:rsidRPr="00BA7C50">
        <w:rPr>
          <w:rFonts w:ascii="Arial" w:hAnsi="Arial" w:cs="Arial"/>
          <w:sz w:val="22"/>
          <w:szCs w:val="22"/>
        </w:rPr>
        <w:t xml:space="preserve">The Government of Quebec opened the new headquarters for the Commission for Standards, Equity in Health and Safety at Work (Commission des </w:t>
      </w:r>
      <w:proofErr w:type="spellStart"/>
      <w:r w:rsidR="000D64ED" w:rsidRPr="00BA7C50">
        <w:rPr>
          <w:rFonts w:ascii="Arial" w:hAnsi="Arial" w:cs="Arial"/>
          <w:sz w:val="22"/>
          <w:szCs w:val="22"/>
        </w:rPr>
        <w:t>normes</w:t>
      </w:r>
      <w:proofErr w:type="spellEnd"/>
      <w:r w:rsidR="000D64ED" w:rsidRPr="00BA7C50">
        <w:rPr>
          <w:rFonts w:ascii="Arial" w:hAnsi="Arial" w:cs="Arial"/>
          <w:sz w:val="22"/>
          <w:szCs w:val="22"/>
        </w:rPr>
        <w:t xml:space="preserve">, de </w:t>
      </w:r>
      <w:proofErr w:type="spellStart"/>
      <w:r w:rsidR="000D64ED" w:rsidRPr="00BA7C50">
        <w:rPr>
          <w:rFonts w:ascii="Arial" w:hAnsi="Arial" w:cs="Arial"/>
          <w:sz w:val="22"/>
          <w:szCs w:val="22"/>
        </w:rPr>
        <w:t>l'équité</w:t>
      </w:r>
      <w:proofErr w:type="spellEnd"/>
      <w:r w:rsidR="000D64ED" w:rsidRPr="00BA7C50">
        <w:rPr>
          <w:rFonts w:ascii="Arial" w:hAnsi="Arial" w:cs="Arial"/>
          <w:sz w:val="22"/>
          <w:szCs w:val="22"/>
        </w:rPr>
        <w:t xml:space="preserve">, de la </w:t>
      </w:r>
      <w:proofErr w:type="spellStart"/>
      <w:r w:rsidR="000D64ED" w:rsidRPr="00BA7C50">
        <w:rPr>
          <w:rFonts w:ascii="Arial" w:hAnsi="Arial" w:cs="Arial"/>
          <w:sz w:val="22"/>
          <w:szCs w:val="22"/>
        </w:rPr>
        <w:t>santé</w:t>
      </w:r>
      <w:proofErr w:type="spellEnd"/>
      <w:r w:rsidR="000D64ED" w:rsidRPr="00BA7C50">
        <w:rPr>
          <w:rFonts w:ascii="Arial" w:hAnsi="Arial" w:cs="Arial"/>
          <w:sz w:val="22"/>
          <w:szCs w:val="22"/>
        </w:rPr>
        <w:t xml:space="preserve"> et de la </w:t>
      </w:r>
      <w:proofErr w:type="spellStart"/>
      <w:r w:rsidR="000D64ED" w:rsidRPr="00BA7C50">
        <w:rPr>
          <w:rFonts w:ascii="Arial" w:hAnsi="Arial" w:cs="Arial"/>
          <w:sz w:val="22"/>
          <w:szCs w:val="22"/>
        </w:rPr>
        <w:t>sécurité</w:t>
      </w:r>
      <w:proofErr w:type="spellEnd"/>
      <w:r w:rsidR="000D64ED" w:rsidRPr="00BA7C50">
        <w:rPr>
          <w:rFonts w:ascii="Arial" w:hAnsi="Arial" w:cs="Arial"/>
          <w:sz w:val="22"/>
          <w:szCs w:val="22"/>
        </w:rPr>
        <w:t xml:space="preserve"> du travail, CNESST) in the heart of the eco-district of </w:t>
      </w:r>
      <w:proofErr w:type="spellStart"/>
      <w:r w:rsidR="000D64ED" w:rsidRPr="00BA7C50">
        <w:rPr>
          <w:rFonts w:ascii="Arial" w:hAnsi="Arial" w:cs="Arial"/>
          <w:sz w:val="22"/>
          <w:szCs w:val="22"/>
        </w:rPr>
        <w:t>D’Estimauville</w:t>
      </w:r>
      <w:proofErr w:type="spellEnd"/>
      <w:r w:rsidR="000D64ED" w:rsidRPr="00BA7C50">
        <w:rPr>
          <w:rFonts w:ascii="Arial" w:hAnsi="Arial" w:cs="Arial"/>
          <w:sz w:val="22"/>
          <w:szCs w:val="22"/>
        </w:rPr>
        <w:t xml:space="preserve"> in Quebec City.</w:t>
      </w:r>
    </w:p>
    <w:p w14:paraId="5CB90B1D" w14:textId="77777777" w:rsidR="000D64ED" w:rsidRPr="00BA7C50" w:rsidRDefault="000D64ED" w:rsidP="000D64ED">
      <w:pPr>
        <w:contextualSpacing/>
        <w:rPr>
          <w:rFonts w:ascii="Arial" w:hAnsi="Arial" w:cs="Arial"/>
          <w:sz w:val="22"/>
          <w:szCs w:val="22"/>
        </w:rPr>
      </w:pPr>
    </w:p>
    <w:p w14:paraId="41EC3C9D" w14:textId="77777777" w:rsidR="000D64ED" w:rsidRPr="00BA7C50" w:rsidRDefault="000D64ED" w:rsidP="000D64ED">
      <w:pPr>
        <w:contextualSpacing/>
        <w:rPr>
          <w:rFonts w:ascii="Arial" w:hAnsi="Arial" w:cs="Arial"/>
          <w:color w:val="000000" w:themeColor="text1"/>
          <w:sz w:val="22"/>
          <w:szCs w:val="22"/>
        </w:rPr>
      </w:pPr>
      <w:r w:rsidRPr="00BA7C50">
        <w:rPr>
          <w:rFonts w:ascii="Arial" w:hAnsi="Arial" w:cs="Arial"/>
          <w:color w:val="000000" w:themeColor="text1"/>
          <w:sz w:val="22"/>
          <w:szCs w:val="22"/>
        </w:rPr>
        <w:t>Demonstrating its respect for the environment, energy-efficiency and wellness, the project is designed and built with the intention of achieving certification through the Canada Green Building Council’s LEED</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v4 rating system. In addition, it is the first </w:t>
      </w:r>
      <w:r w:rsidRPr="00BA7C50">
        <w:rPr>
          <w:rFonts w:ascii="Arial" w:hAnsi="Arial" w:cs="Arial"/>
          <w:sz w:val="22"/>
          <w:szCs w:val="22"/>
        </w:rPr>
        <w:t>government facility in Quebec</w:t>
      </w:r>
      <w:r w:rsidRPr="00BA7C50">
        <w:rPr>
          <w:rFonts w:ascii="Arial" w:hAnsi="Arial" w:cs="Arial"/>
          <w:color w:val="000000" w:themeColor="text1"/>
          <w:sz w:val="22"/>
          <w:szCs w:val="22"/>
        </w:rPr>
        <w:t xml:space="preserve"> to pursue the International WELL Building Institute’s WELL</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Building Standard.</w:t>
      </w:r>
    </w:p>
    <w:p w14:paraId="1EDE2E26" w14:textId="77777777" w:rsidR="000D64ED" w:rsidRPr="00BA7C50" w:rsidRDefault="000D64ED" w:rsidP="000D64ED">
      <w:pPr>
        <w:contextualSpacing/>
        <w:rPr>
          <w:rFonts w:ascii="Arial" w:hAnsi="Arial" w:cs="Arial"/>
          <w:color w:val="000000" w:themeColor="text1"/>
          <w:sz w:val="22"/>
          <w:szCs w:val="22"/>
        </w:rPr>
      </w:pPr>
    </w:p>
    <w:p w14:paraId="4C9D3CD9"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 xml:space="preserve">Société </w:t>
      </w:r>
      <w:proofErr w:type="spellStart"/>
      <w:r w:rsidRPr="00BA7C50">
        <w:rPr>
          <w:rFonts w:ascii="Arial" w:hAnsi="Arial" w:cs="Arial"/>
          <w:sz w:val="22"/>
          <w:szCs w:val="22"/>
        </w:rPr>
        <w:t>québécoise</w:t>
      </w:r>
      <w:proofErr w:type="spellEnd"/>
      <w:r w:rsidRPr="00BA7C50">
        <w:rPr>
          <w:rFonts w:ascii="Arial" w:hAnsi="Arial" w:cs="Arial"/>
          <w:sz w:val="22"/>
          <w:szCs w:val="22"/>
        </w:rPr>
        <w:t xml:space="preserve"> des infrastructures (SQI) supervised all stages of the CNESST’s office design and construction working closely with</w:t>
      </w:r>
      <w:r w:rsidRPr="00BA7C50">
        <w:rPr>
          <w:rFonts w:ascii="Arial" w:hAnsi="Arial" w:cs="Arial"/>
          <w:color w:val="000000" w:themeColor="text1"/>
          <w:sz w:val="22"/>
          <w:szCs w:val="22"/>
        </w:rPr>
        <w:t xml:space="preserve"> </w:t>
      </w:r>
      <w:proofErr w:type="spellStart"/>
      <w:r w:rsidRPr="00BA7C50">
        <w:rPr>
          <w:rFonts w:ascii="Arial" w:hAnsi="Arial" w:cs="Arial"/>
          <w:color w:val="000000" w:themeColor="text1"/>
          <w:sz w:val="22"/>
          <w:szCs w:val="22"/>
        </w:rPr>
        <w:t>Coarchitecture</w:t>
      </w:r>
      <w:proofErr w:type="spellEnd"/>
      <w:r w:rsidRPr="00BA7C50">
        <w:rPr>
          <w:rFonts w:ascii="Arial" w:hAnsi="Arial" w:cs="Arial"/>
          <w:color w:val="000000" w:themeColor="text1"/>
          <w:sz w:val="22"/>
          <w:szCs w:val="22"/>
        </w:rPr>
        <w:t xml:space="preserve"> and </w:t>
      </w:r>
      <w:r w:rsidRPr="00BA7C50">
        <w:rPr>
          <w:rFonts w:ascii="Arial" w:hAnsi="Arial" w:cs="Arial"/>
          <w:sz w:val="22"/>
          <w:szCs w:val="22"/>
        </w:rPr>
        <w:t>LEMAYMICHAUD. The design team specified four types of Rockfon acoustic stone wool ceiling panels plus Chicago Metallic suspension systems to meet the project’s aesthetics, sustainability and occupant well-being. Rockfon’s ceiling panels comply with acoustic ceiling requirements in building standards, and meet or exceed relevant criteria for LEED and WELL.</w:t>
      </w:r>
    </w:p>
    <w:p w14:paraId="473430E4" w14:textId="77777777" w:rsidR="000D64ED" w:rsidRPr="00BA7C50" w:rsidRDefault="000D64ED" w:rsidP="000D64ED">
      <w:pPr>
        <w:contextualSpacing/>
        <w:rPr>
          <w:rFonts w:ascii="Arial" w:hAnsi="Arial" w:cs="Arial"/>
          <w:sz w:val="22"/>
          <w:szCs w:val="22"/>
        </w:rPr>
      </w:pPr>
    </w:p>
    <w:p w14:paraId="38446F6C" w14:textId="77777777" w:rsidR="000D64ED" w:rsidRPr="00BA7C50" w:rsidRDefault="000D64ED" w:rsidP="000D64ED">
      <w:pPr>
        <w:contextualSpacing/>
        <w:rPr>
          <w:rFonts w:ascii="Arial" w:hAnsi="Arial" w:cs="Arial"/>
          <w:b/>
          <w:bCs/>
          <w:sz w:val="22"/>
          <w:szCs w:val="22"/>
        </w:rPr>
      </w:pPr>
      <w:r w:rsidRPr="00BA7C50">
        <w:rPr>
          <w:rFonts w:ascii="Arial" w:hAnsi="Arial" w:cs="Arial"/>
          <w:b/>
          <w:bCs/>
          <w:sz w:val="22"/>
          <w:szCs w:val="22"/>
        </w:rPr>
        <w:t>Cohesive Space, Local Team</w:t>
      </w:r>
    </w:p>
    <w:p w14:paraId="34735ED9" w14:textId="77777777" w:rsidR="000D64ED" w:rsidRPr="00BA7C50" w:rsidRDefault="000D64ED" w:rsidP="00BA7C50">
      <w:pPr>
        <w:pStyle w:val="PlainText"/>
        <w:ind w:right="-172"/>
        <w:contextualSpacing/>
        <w:rPr>
          <w:rFonts w:cs="Arial"/>
          <w:szCs w:val="22"/>
        </w:rPr>
      </w:pPr>
      <w:r w:rsidRPr="00BA7C50">
        <w:rPr>
          <w:rFonts w:cs="Arial"/>
          <w:szCs w:val="22"/>
        </w:rPr>
        <w:t>In January 2016, the CNESST became the organization responsible for all services related to labor standards, labor wages, and occupational health and safety. This resulted from the consolidation of the Labor Standards Commission, the Pay Equity Commission, and the Occupational Health and Safety Commission. A single website was introduced, but a unified physical space also was needed. After evaluating costs to expand one of three existing facilities, it was decided to build a new head office that was designed to cohesively meet high sustainability and performance standards.</w:t>
      </w:r>
    </w:p>
    <w:p w14:paraId="490A71CA" w14:textId="77777777" w:rsidR="000D64ED" w:rsidRPr="00BA7C50" w:rsidRDefault="000D64ED" w:rsidP="000D64ED">
      <w:pPr>
        <w:pStyle w:val="PlainText"/>
        <w:contextualSpacing/>
        <w:rPr>
          <w:rFonts w:cs="Arial"/>
          <w:szCs w:val="22"/>
        </w:rPr>
      </w:pPr>
    </w:p>
    <w:p w14:paraId="30BC2CBF" w14:textId="77777777" w:rsidR="000D64ED" w:rsidRPr="00BA7C50" w:rsidRDefault="000D64ED" w:rsidP="000D64ED">
      <w:pPr>
        <w:pStyle w:val="PlainText"/>
        <w:contextualSpacing/>
        <w:rPr>
          <w:rFonts w:cs="Arial"/>
          <w:szCs w:val="22"/>
        </w:rPr>
      </w:pPr>
      <w:r w:rsidRPr="00BA7C50">
        <w:rPr>
          <w:rFonts w:cs="Arial"/>
          <w:szCs w:val="22"/>
        </w:rPr>
        <w:t xml:space="preserve">Committed to ecological urban revitalization in its community, the CNESST selected </w:t>
      </w:r>
      <w:proofErr w:type="spellStart"/>
      <w:r w:rsidRPr="00BA7C50">
        <w:rPr>
          <w:rFonts w:cs="Arial"/>
          <w:szCs w:val="22"/>
        </w:rPr>
        <w:t>D'Estimauville</w:t>
      </w:r>
      <w:proofErr w:type="spellEnd"/>
      <w:r w:rsidRPr="00BA7C50">
        <w:rPr>
          <w:rFonts w:cs="Arial"/>
          <w:szCs w:val="22"/>
        </w:rPr>
        <w:t xml:space="preserve"> eco-district as its new home. EBC Inc. began construction in May 2018. The majority of the CNESST project’s building team and construction workers were based in Quebec. These include Rockfon’s distributor, </w:t>
      </w:r>
      <w:proofErr w:type="spellStart"/>
      <w:r w:rsidRPr="00BA7C50">
        <w:rPr>
          <w:rFonts w:cs="Arial"/>
          <w:szCs w:val="22"/>
        </w:rPr>
        <w:t>Manugypse</w:t>
      </w:r>
      <w:proofErr w:type="spellEnd"/>
      <w:r w:rsidRPr="00BA7C50">
        <w:rPr>
          <w:rFonts w:cs="Arial"/>
          <w:szCs w:val="22"/>
        </w:rPr>
        <w:t xml:space="preserve">, and ceiling installing contractor, </w:t>
      </w:r>
      <w:proofErr w:type="spellStart"/>
      <w:r w:rsidRPr="00BA7C50">
        <w:rPr>
          <w:rFonts w:cs="Arial"/>
          <w:szCs w:val="22"/>
        </w:rPr>
        <w:t>Daharpro</w:t>
      </w:r>
      <w:proofErr w:type="spellEnd"/>
      <w:r w:rsidRPr="00BA7C50">
        <w:rPr>
          <w:rFonts w:cs="Arial"/>
          <w:szCs w:val="22"/>
        </w:rPr>
        <w:t xml:space="preserve"> Construction Inc.</w:t>
      </w:r>
    </w:p>
    <w:p w14:paraId="3E0D7779" w14:textId="77777777" w:rsidR="000D64ED" w:rsidRPr="00BA7C50" w:rsidRDefault="000D64ED" w:rsidP="000D64ED">
      <w:pPr>
        <w:pStyle w:val="PlainText"/>
        <w:contextualSpacing/>
        <w:rPr>
          <w:rFonts w:cs="Arial"/>
          <w:szCs w:val="22"/>
        </w:rPr>
      </w:pPr>
    </w:p>
    <w:p w14:paraId="25AD3FDD" w14:textId="77777777" w:rsidR="000D64ED" w:rsidRPr="00BA7C50" w:rsidRDefault="000D64ED" w:rsidP="000D64ED">
      <w:pPr>
        <w:rPr>
          <w:rFonts w:ascii="Arial" w:hAnsi="Arial" w:cs="Arial"/>
          <w:sz w:val="22"/>
          <w:szCs w:val="22"/>
        </w:rPr>
      </w:pPr>
      <w:r w:rsidRPr="00BA7C50">
        <w:rPr>
          <w:rFonts w:ascii="Arial" w:hAnsi="Arial" w:cs="Arial"/>
          <w:sz w:val="22"/>
          <w:szCs w:val="22"/>
        </w:rPr>
        <w:t>The new 8-story CNESST building spans approximately 34,500 m</w:t>
      </w:r>
      <w:r w:rsidRPr="00BA7C50">
        <w:rPr>
          <w:rFonts w:ascii="Arial" w:hAnsi="Arial" w:cs="Arial"/>
          <w:sz w:val="22"/>
          <w:szCs w:val="22"/>
          <w:vertAlign w:val="superscript"/>
        </w:rPr>
        <w:t>2</w:t>
      </w:r>
      <w:r w:rsidRPr="00BA7C50">
        <w:rPr>
          <w:rFonts w:ascii="Arial" w:hAnsi="Arial" w:cs="Arial"/>
          <w:sz w:val="22"/>
          <w:szCs w:val="22"/>
        </w:rPr>
        <w:t xml:space="preserve"> (370,000 ft</w:t>
      </w:r>
      <w:r w:rsidRPr="00BA7C50">
        <w:rPr>
          <w:rFonts w:ascii="Arial" w:hAnsi="Arial" w:cs="Arial"/>
          <w:sz w:val="22"/>
          <w:szCs w:val="22"/>
          <w:vertAlign w:val="superscript"/>
        </w:rPr>
        <w:t>2</w:t>
      </w:r>
      <w:r w:rsidRPr="00BA7C50">
        <w:rPr>
          <w:rFonts w:ascii="Arial" w:hAnsi="Arial" w:cs="Arial"/>
          <w:sz w:val="22"/>
          <w:szCs w:val="22"/>
        </w:rPr>
        <w:t>) serving nearly 1,850 workers. Presented in a refined, modern architectural style, the project palette combines biophilic design, natural materials and, as LEMAYMICHAUD described, “a lot of white.”</w:t>
      </w:r>
    </w:p>
    <w:p w14:paraId="0277D223" w14:textId="77777777" w:rsidR="000D64ED" w:rsidRPr="00BA7C50" w:rsidRDefault="000D64ED" w:rsidP="000D64ED">
      <w:pPr>
        <w:rPr>
          <w:rFonts w:ascii="Arial" w:hAnsi="Arial" w:cs="Arial"/>
          <w:sz w:val="22"/>
          <w:szCs w:val="22"/>
        </w:rPr>
      </w:pPr>
    </w:p>
    <w:p w14:paraId="49C53BD1" w14:textId="77777777" w:rsidR="000D64ED" w:rsidRPr="00BA7C50" w:rsidRDefault="000D64ED" w:rsidP="000D64ED">
      <w:pPr>
        <w:rPr>
          <w:rFonts w:ascii="Arial" w:hAnsi="Arial" w:cs="Arial"/>
          <w:sz w:val="22"/>
          <w:szCs w:val="22"/>
        </w:rPr>
      </w:pPr>
      <w:r w:rsidRPr="00BA7C50">
        <w:rPr>
          <w:rFonts w:ascii="Arial" w:hAnsi="Arial" w:cs="Arial"/>
          <w:sz w:val="22"/>
          <w:szCs w:val="22"/>
        </w:rPr>
        <w:t>The majority, 21,858 m</w:t>
      </w:r>
      <w:r w:rsidRPr="00BA7C50">
        <w:rPr>
          <w:rFonts w:ascii="Arial" w:hAnsi="Arial" w:cs="Arial"/>
          <w:sz w:val="22"/>
          <w:szCs w:val="22"/>
          <w:vertAlign w:val="superscript"/>
        </w:rPr>
        <w:t>2</w:t>
      </w:r>
      <w:r w:rsidRPr="00BA7C50">
        <w:rPr>
          <w:rFonts w:ascii="Arial" w:hAnsi="Arial" w:cs="Arial"/>
          <w:sz w:val="22"/>
          <w:szCs w:val="22"/>
        </w:rPr>
        <w:t xml:space="preserve"> (235,280 ft</w:t>
      </w:r>
      <w:r w:rsidRPr="00BA7C50">
        <w:rPr>
          <w:rFonts w:ascii="Arial" w:hAnsi="Arial" w:cs="Arial"/>
          <w:sz w:val="22"/>
          <w:szCs w:val="22"/>
          <w:vertAlign w:val="superscript"/>
        </w:rPr>
        <w:t>2</w:t>
      </w:r>
      <w:r w:rsidRPr="00BA7C50">
        <w:rPr>
          <w:rFonts w:ascii="Arial" w:hAnsi="Arial" w:cs="Arial"/>
          <w:sz w:val="22"/>
          <w:szCs w:val="22"/>
        </w:rPr>
        <w:t xml:space="preserve">) of Rockfon’s stone wool ceiling panels for the CNESST offices were selected with a white reflective surface. </w:t>
      </w:r>
      <w:r w:rsidRPr="00BA7C50">
        <w:rPr>
          <w:rFonts w:ascii="Arial" w:hAnsi="Arial" w:cs="Arial"/>
          <w:color w:val="000000" w:themeColor="text1"/>
          <w:sz w:val="22"/>
          <w:szCs w:val="22"/>
        </w:rPr>
        <w:t>Helping create the bright, contemporary interior spaces, the stone wool ceiling panels varied in size from 2-by-2 to 4-by-4-foot squares and 2-by-4 to 2-by-8-foot rectangles.</w:t>
      </w:r>
    </w:p>
    <w:p w14:paraId="2E94961F" w14:textId="77777777" w:rsidR="000D64ED" w:rsidRPr="00BA7C50" w:rsidRDefault="000D64ED" w:rsidP="000D64ED">
      <w:pPr>
        <w:pStyle w:val="NormalWeb"/>
        <w:spacing w:before="0" w:beforeAutospacing="0" w:after="0" w:afterAutospacing="0"/>
        <w:contextualSpacing/>
        <w:rPr>
          <w:rFonts w:ascii="Arial" w:hAnsi="Arial" w:cs="Arial"/>
          <w:sz w:val="22"/>
          <w:szCs w:val="22"/>
        </w:rPr>
      </w:pPr>
    </w:p>
    <w:p w14:paraId="155001E6" w14:textId="77777777" w:rsidR="000D64ED" w:rsidRPr="00BA7C50" w:rsidRDefault="000D64ED" w:rsidP="000D64ED">
      <w:pPr>
        <w:contextualSpacing/>
        <w:rPr>
          <w:rFonts w:ascii="Arial" w:hAnsi="Arial" w:cs="Arial"/>
          <w:b/>
          <w:bCs/>
          <w:sz w:val="22"/>
          <w:szCs w:val="22"/>
        </w:rPr>
      </w:pPr>
      <w:r w:rsidRPr="00BA7C50">
        <w:rPr>
          <w:rFonts w:ascii="Arial" w:hAnsi="Arial" w:cs="Arial"/>
          <w:b/>
          <w:bCs/>
          <w:sz w:val="22"/>
          <w:szCs w:val="22"/>
        </w:rPr>
        <w:t>Collaborative and Comfortable</w:t>
      </w:r>
    </w:p>
    <w:p w14:paraId="396597D7" w14:textId="77777777" w:rsidR="000D64ED" w:rsidRPr="00BA7C50" w:rsidRDefault="000D64ED" w:rsidP="000D64ED">
      <w:pPr>
        <w:pStyle w:val="PlainText"/>
        <w:contextualSpacing/>
        <w:rPr>
          <w:rFonts w:cs="Arial"/>
          <w:szCs w:val="22"/>
        </w:rPr>
      </w:pPr>
      <w:r w:rsidRPr="00BA7C50">
        <w:rPr>
          <w:rFonts w:cs="Arial"/>
          <w:szCs w:val="22"/>
        </w:rPr>
        <w:t>Individual and collaborative spaces are available on each floor. LEMAYMICHAUD’s team said, “This design responds to the new need for companies to offer employees a variety of work environments, but also to provide rooms for virtual meetings to meet the needs of the new hybrid work mode. …The integration of this many workstations represents a major challenge for any project, since it entails, among other things, acoustics and safety issues.”</w:t>
      </w:r>
    </w:p>
    <w:p w14:paraId="046CF090" w14:textId="77777777" w:rsidR="00BA7C50" w:rsidRPr="00BA7C50" w:rsidRDefault="00BA7C50" w:rsidP="00BA7C50">
      <w:pPr>
        <w:contextualSpacing/>
        <w:rPr>
          <w:rFonts w:ascii="Arial" w:hAnsi="Arial" w:cs="Arial"/>
          <w:sz w:val="22"/>
          <w:szCs w:val="22"/>
        </w:rPr>
      </w:pPr>
    </w:p>
    <w:p w14:paraId="01AB0B89" w14:textId="6BA6F9EC" w:rsidR="00BA7C50" w:rsidRPr="00BA7C50" w:rsidRDefault="00BA7C50" w:rsidP="00BA7C50">
      <w:pPr>
        <w:contextualSpacing/>
        <w:jc w:val="right"/>
        <w:rPr>
          <w:rFonts w:ascii="Arial" w:hAnsi="Arial" w:cs="Arial"/>
          <w:i/>
          <w:iCs/>
          <w:sz w:val="18"/>
          <w:szCs w:val="18"/>
        </w:rPr>
      </w:pPr>
      <w:r w:rsidRPr="00BA7C50">
        <w:rPr>
          <w:rFonts w:ascii="Arial" w:hAnsi="Arial" w:cs="Arial"/>
          <w:i/>
          <w:iCs/>
          <w:sz w:val="18"/>
          <w:szCs w:val="18"/>
        </w:rPr>
        <w:t>(more)</w:t>
      </w:r>
      <w:r w:rsidRPr="00BA7C50">
        <w:rPr>
          <w:rFonts w:ascii="Arial" w:hAnsi="Arial" w:cs="Arial"/>
          <w:sz w:val="22"/>
          <w:szCs w:val="22"/>
        </w:rPr>
        <w:br w:type="page"/>
      </w:r>
    </w:p>
    <w:p w14:paraId="65FB8A15" w14:textId="77777777" w:rsidR="000D64ED" w:rsidRPr="00BA7C50" w:rsidRDefault="000D64ED" w:rsidP="000D64ED">
      <w:pPr>
        <w:rPr>
          <w:rFonts w:ascii="Arial" w:hAnsi="Arial" w:cs="Arial"/>
          <w:sz w:val="22"/>
          <w:szCs w:val="22"/>
        </w:rPr>
      </w:pPr>
      <w:r w:rsidRPr="00BA7C50">
        <w:rPr>
          <w:rFonts w:ascii="Arial" w:hAnsi="Arial" w:cs="Arial"/>
          <w:sz w:val="22"/>
          <w:szCs w:val="22"/>
        </w:rPr>
        <w:lastRenderedPageBreak/>
        <w:t>The acoustics inside office buildings impact employees’ performance and comfort. With the use of sound-absorbing ceiling panels, noise and reverberation within a space are reduced. The effectiveness of ceiling’s sound absorption is measured with a Noise Reduction Coefficient (NRC).</w:t>
      </w:r>
    </w:p>
    <w:p w14:paraId="7DED3E89" w14:textId="77777777" w:rsidR="000D64ED" w:rsidRPr="00BA7C50" w:rsidRDefault="000D64ED" w:rsidP="000D64ED">
      <w:pPr>
        <w:rPr>
          <w:rFonts w:ascii="Arial" w:hAnsi="Arial" w:cs="Arial"/>
          <w:sz w:val="22"/>
          <w:szCs w:val="22"/>
        </w:rPr>
      </w:pPr>
    </w:p>
    <w:p w14:paraId="11851817" w14:textId="77777777" w:rsidR="000D64ED" w:rsidRPr="00BA7C50" w:rsidRDefault="000D64ED" w:rsidP="000D64ED">
      <w:pPr>
        <w:rPr>
          <w:rFonts w:ascii="Arial" w:hAnsi="Arial" w:cs="Arial"/>
          <w:color w:val="000000" w:themeColor="text1"/>
          <w:sz w:val="22"/>
          <w:szCs w:val="22"/>
        </w:rPr>
      </w:pPr>
      <w:r w:rsidRPr="00BA7C50">
        <w:rPr>
          <w:rFonts w:ascii="Arial" w:hAnsi="Arial" w:cs="Arial"/>
          <w:sz w:val="22"/>
          <w:szCs w:val="22"/>
        </w:rPr>
        <w:t xml:space="preserve">All of the Rockfon ceiling panels installed in the CNESST office meet best-level absorption. </w:t>
      </w:r>
      <w:r w:rsidRPr="00BA7C50">
        <w:rPr>
          <w:rFonts w:ascii="Arial" w:hAnsi="Arial" w:cs="Arial"/>
          <w:color w:val="000000" w:themeColor="text1"/>
          <w:sz w:val="22"/>
          <w:szCs w:val="22"/>
        </w:rPr>
        <w:t>Rockfon Alaska</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and </w:t>
      </w:r>
      <w:r w:rsidRPr="00BA7C50">
        <w:rPr>
          <w:rFonts w:ascii="Arial" w:hAnsi="Arial" w:cs="Arial"/>
          <w:sz w:val="22"/>
          <w:szCs w:val="22"/>
        </w:rPr>
        <w:t>Hygienic Plus</w:t>
      </w:r>
      <w:r w:rsidRPr="00BA7C50">
        <w:rPr>
          <w:rFonts w:ascii="Arial" w:hAnsi="Arial" w:cs="Arial"/>
          <w:sz w:val="22"/>
          <w:szCs w:val="22"/>
          <w:vertAlign w:val="superscript"/>
        </w:rPr>
        <w:t>™</w:t>
      </w:r>
      <w:r w:rsidRPr="00BA7C50">
        <w:rPr>
          <w:rFonts w:ascii="Arial" w:hAnsi="Arial" w:cs="Arial"/>
          <w:sz w:val="22"/>
          <w:szCs w:val="22"/>
        </w:rPr>
        <w:t xml:space="preserve"> </w:t>
      </w:r>
      <w:r w:rsidRPr="00BA7C50">
        <w:rPr>
          <w:rFonts w:ascii="Arial" w:hAnsi="Arial" w:cs="Arial"/>
          <w:color w:val="000000" w:themeColor="text1"/>
          <w:sz w:val="22"/>
          <w:szCs w:val="22"/>
        </w:rPr>
        <w:t>acoustic stone wool ceiling panels achieve an NRC of up to 0.90.</w:t>
      </w:r>
      <w:r w:rsidRPr="00BA7C50">
        <w:rPr>
          <w:rFonts w:ascii="Arial" w:hAnsi="Arial" w:cs="Arial"/>
          <w:sz w:val="22"/>
          <w:szCs w:val="22"/>
        </w:rPr>
        <w:t xml:space="preserve"> For areas where even greater acoustic optimization was needed, </w:t>
      </w:r>
      <w:r w:rsidRPr="00BA7C50">
        <w:rPr>
          <w:rFonts w:ascii="Arial" w:hAnsi="Arial" w:cs="Arial"/>
          <w:color w:val="000000" w:themeColor="text1"/>
          <w:sz w:val="22"/>
          <w:szCs w:val="22"/>
        </w:rPr>
        <w:t>Rockfon Sonar</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and Rockfon</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Color-all</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black acoustic stone wool ceiling panels provide an NRC as high as 0.95.</w:t>
      </w:r>
    </w:p>
    <w:p w14:paraId="39F9E9D2" w14:textId="77777777" w:rsidR="000D64ED" w:rsidRPr="00BA7C50" w:rsidRDefault="000D64ED" w:rsidP="000D64ED">
      <w:pPr>
        <w:contextualSpacing/>
        <w:rPr>
          <w:rFonts w:ascii="Arial" w:hAnsi="Arial" w:cs="Arial"/>
          <w:color w:val="000000" w:themeColor="text1"/>
          <w:sz w:val="22"/>
          <w:szCs w:val="22"/>
        </w:rPr>
      </w:pPr>
    </w:p>
    <w:p w14:paraId="438BF15C" w14:textId="77777777" w:rsidR="000D64ED" w:rsidRPr="00BA7C50" w:rsidRDefault="000D64ED" w:rsidP="000D64ED">
      <w:pPr>
        <w:rPr>
          <w:rFonts w:ascii="Arial" w:hAnsi="Arial" w:cs="Arial"/>
          <w:sz w:val="22"/>
          <w:szCs w:val="22"/>
        </w:rPr>
      </w:pPr>
      <w:r w:rsidRPr="00BA7C50">
        <w:rPr>
          <w:rFonts w:ascii="Arial" w:hAnsi="Arial" w:cs="Arial"/>
          <w:color w:val="000000" w:themeColor="text1"/>
          <w:sz w:val="22"/>
          <w:szCs w:val="22"/>
        </w:rPr>
        <w:t>“</w:t>
      </w:r>
      <w:r w:rsidRPr="00BA7C50">
        <w:rPr>
          <w:rFonts w:ascii="Arial" w:hAnsi="Arial" w:cs="Arial"/>
          <w:color w:val="000000"/>
          <w:sz w:val="22"/>
          <w:szCs w:val="22"/>
        </w:rPr>
        <w:t xml:space="preserve">The finishes used in this project offer a warm and bright minimalist corporate atmosphere,” described </w:t>
      </w:r>
      <w:r w:rsidRPr="00BA7C50">
        <w:rPr>
          <w:rFonts w:ascii="Arial" w:hAnsi="Arial" w:cs="Arial"/>
          <w:sz w:val="22"/>
          <w:szCs w:val="22"/>
        </w:rPr>
        <w:t>LEMAYMICHAUD’s team.</w:t>
      </w:r>
      <w:r w:rsidRPr="00BA7C50">
        <w:rPr>
          <w:rFonts w:ascii="Arial" w:hAnsi="Arial" w:cs="Arial"/>
          <w:color w:val="000000"/>
          <w:sz w:val="22"/>
          <w:szCs w:val="22"/>
        </w:rPr>
        <w:t xml:space="preserve"> “The skillful use of black and white, wood-effect and </w:t>
      </w:r>
      <w:proofErr w:type="gramStart"/>
      <w:r w:rsidRPr="00BA7C50">
        <w:rPr>
          <w:rFonts w:ascii="Arial" w:hAnsi="Arial" w:cs="Arial"/>
          <w:color w:val="000000"/>
          <w:sz w:val="22"/>
          <w:szCs w:val="22"/>
        </w:rPr>
        <w:t>stainless steel</w:t>
      </w:r>
      <w:proofErr w:type="gramEnd"/>
      <w:r w:rsidRPr="00BA7C50">
        <w:rPr>
          <w:rFonts w:ascii="Arial" w:hAnsi="Arial" w:cs="Arial"/>
          <w:color w:val="000000"/>
          <w:sz w:val="22"/>
          <w:szCs w:val="22"/>
        </w:rPr>
        <w:t xml:space="preserve"> contrasts harmoniously with the integration of the client’s corporate colors throughout the spaces, on the walls or glass partitions.”</w:t>
      </w:r>
    </w:p>
    <w:p w14:paraId="6AB7289E" w14:textId="77777777" w:rsidR="000D64ED" w:rsidRPr="00BA7C50" w:rsidRDefault="000D64ED" w:rsidP="000D64ED">
      <w:pPr>
        <w:contextualSpacing/>
        <w:rPr>
          <w:rFonts w:ascii="Arial" w:hAnsi="Arial" w:cs="Arial"/>
          <w:color w:val="000000" w:themeColor="text1"/>
          <w:sz w:val="22"/>
          <w:szCs w:val="22"/>
        </w:rPr>
      </w:pPr>
    </w:p>
    <w:p w14:paraId="0F9E1935" w14:textId="77777777" w:rsidR="000D64ED" w:rsidRPr="00BA7C50" w:rsidRDefault="000D64ED" w:rsidP="000D64ED">
      <w:pPr>
        <w:contextualSpacing/>
        <w:rPr>
          <w:rFonts w:ascii="Arial" w:hAnsi="Arial" w:cs="Arial"/>
          <w:b/>
          <w:bCs/>
          <w:sz w:val="22"/>
          <w:szCs w:val="22"/>
        </w:rPr>
      </w:pPr>
      <w:r w:rsidRPr="00BA7C50">
        <w:rPr>
          <w:rFonts w:ascii="Arial" w:hAnsi="Arial" w:cs="Arial"/>
          <w:b/>
          <w:bCs/>
          <w:sz w:val="22"/>
          <w:szCs w:val="22"/>
        </w:rPr>
        <w:t>Open, Modern and Bright</w:t>
      </w:r>
    </w:p>
    <w:p w14:paraId="3F39B7A2"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 xml:space="preserve">The CNESST’s U-shaped floorplan arches around a central atrium allowing views of the surrounding outdoors and community and inviting natural light deep into the interior. “The architecture of the Headquarters contributes to the animation of the place by presenting all its active functions group around its atrium,” stated </w:t>
      </w:r>
      <w:proofErr w:type="spellStart"/>
      <w:r w:rsidRPr="00BA7C50">
        <w:rPr>
          <w:rFonts w:ascii="Arial" w:hAnsi="Arial" w:cs="Arial"/>
          <w:sz w:val="22"/>
          <w:szCs w:val="22"/>
        </w:rPr>
        <w:t>Coarchitecture</w:t>
      </w:r>
      <w:proofErr w:type="spellEnd"/>
      <w:r w:rsidRPr="00BA7C50">
        <w:rPr>
          <w:rFonts w:ascii="Arial" w:hAnsi="Arial" w:cs="Arial"/>
          <w:sz w:val="22"/>
          <w:szCs w:val="22"/>
        </w:rPr>
        <w:t>. “On the interior, the atrium provides contact with the exterior, creating an energizing luminous space for all employees.”</w:t>
      </w:r>
    </w:p>
    <w:p w14:paraId="2446903B" w14:textId="77777777" w:rsidR="000D64ED" w:rsidRPr="00BA7C50" w:rsidRDefault="000D64ED" w:rsidP="000D64ED">
      <w:pPr>
        <w:contextualSpacing/>
        <w:rPr>
          <w:rFonts w:ascii="Arial" w:hAnsi="Arial" w:cs="Arial"/>
          <w:sz w:val="22"/>
          <w:szCs w:val="22"/>
        </w:rPr>
      </w:pPr>
    </w:p>
    <w:p w14:paraId="4217DAC2"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“The benefits of the new head office for the staff are numerous,” according to the CNESST leadership. “The workspaces are open and modern, which allows access to outdoor light and to evolve in living areas that encourage collaboration and teamwork.”</w:t>
      </w:r>
    </w:p>
    <w:p w14:paraId="28302E94" w14:textId="77777777" w:rsidR="000D64ED" w:rsidRPr="00BA7C50" w:rsidRDefault="000D64ED" w:rsidP="000D64ED">
      <w:pPr>
        <w:contextualSpacing/>
        <w:rPr>
          <w:rFonts w:ascii="Arial" w:hAnsi="Arial" w:cs="Arial"/>
          <w:sz w:val="22"/>
          <w:szCs w:val="22"/>
        </w:rPr>
      </w:pPr>
    </w:p>
    <w:p w14:paraId="5B779F08"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 xml:space="preserve">LEMAYMICHAUD’s team elaborated, “In these institutional offices, the workspaces are arranged in such a way as to limit closed offices and democratize natural light. The open areas are found in the periphery and the closed offices are concentrated in the center of each floor, the goal being to maximize light offered by the abundant fenestration. …The immense windows offer a panoramic view of Île </w:t>
      </w:r>
      <w:proofErr w:type="spellStart"/>
      <w:r w:rsidRPr="00BA7C50">
        <w:rPr>
          <w:rFonts w:ascii="Arial" w:hAnsi="Arial" w:cs="Arial"/>
          <w:sz w:val="22"/>
          <w:szCs w:val="22"/>
        </w:rPr>
        <w:t>d’Orléans</w:t>
      </w:r>
      <w:proofErr w:type="spellEnd"/>
      <w:r w:rsidRPr="00BA7C50">
        <w:rPr>
          <w:rFonts w:ascii="Arial" w:hAnsi="Arial" w:cs="Arial"/>
          <w:sz w:val="22"/>
          <w:szCs w:val="22"/>
        </w:rPr>
        <w:t xml:space="preserve"> and Quebec City.”</w:t>
      </w:r>
    </w:p>
    <w:p w14:paraId="171CE9C0" w14:textId="77777777" w:rsidR="000D64ED" w:rsidRPr="00BA7C50" w:rsidRDefault="000D64ED" w:rsidP="000D64ED">
      <w:pPr>
        <w:contextualSpacing/>
        <w:rPr>
          <w:rFonts w:ascii="Arial" w:hAnsi="Arial" w:cs="Arial"/>
          <w:sz w:val="22"/>
          <w:szCs w:val="22"/>
        </w:rPr>
      </w:pPr>
    </w:p>
    <w:p w14:paraId="4B40172F" w14:textId="77777777" w:rsidR="000D64ED" w:rsidRPr="00BA7C50" w:rsidRDefault="000D64ED" w:rsidP="000D64ED">
      <w:pPr>
        <w:pStyle w:val="NormalWeb"/>
        <w:spacing w:before="0" w:beforeAutospacing="0" w:after="0" w:afterAutospacing="0"/>
        <w:contextualSpacing/>
        <w:rPr>
          <w:rFonts w:ascii="Arial" w:hAnsi="Arial" w:cs="Arial"/>
          <w:sz w:val="22"/>
          <w:szCs w:val="22"/>
        </w:rPr>
      </w:pPr>
      <w:r w:rsidRPr="00BA7C50">
        <w:rPr>
          <w:rFonts w:ascii="Arial" w:hAnsi="Arial" w:cs="Arial"/>
          <w:sz w:val="22"/>
          <w:szCs w:val="22"/>
        </w:rPr>
        <w:t>Maximizing the use of natural light with reflective ceiling panels not only offers an opportunity to save energy, but also can have a profound impact on occupants’ well-being, mood and productivity. Too much light can cause eyestrain and make it hard to focus. Too little can lead to headaches, lack of focus and drowsiness. For the CNESST offices, Rockfon’s white ceiling panels reflect 83 to 86 percent of light regardless of its source. In the enclosed areas where natural light is unavailable, high reflectance also leverages the high-efficiency light fixtures.</w:t>
      </w:r>
    </w:p>
    <w:p w14:paraId="74C634E5" w14:textId="77777777" w:rsidR="000D64ED" w:rsidRPr="00BA7C50" w:rsidRDefault="000D64ED" w:rsidP="000D64ED">
      <w:pPr>
        <w:contextualSpacing/>
        <w:rPr>
          <w:rFonts w:ascii="Arial" w:hAnsi="Arial" w:cs="Arial"/>
          <w:sz w:val="22"/>
          <w:szCs w:val="22"/>
        </w:rPr>
      </w:pPr>
    </w:p>
    <w:p w14:paraId="72E838B0" w14:textId="77777777" w:rsidR="000D64ED" w:rsidRPr="00BA7C50" w:rsidRDefault="000D64ED" w:rsidP="000D64ED">
      <w:pPr>
        <w:contextualSpacing/>
        <w:rPr>
          <w:rFonts w:ascii="Arial" w:hAnsi="Arial" w:cs="Arial"/>
          <w:b/>
          <w:bCs/>
          <w:sz w:val="22"/>
          <w:szCs w:val="22"/>
        </w:rPr>
      </w:pPr>
      <w:r w:rsidRPr="00BA7C50">
        <w:rPr>
          <w:rFonts w:ascii="Arial" w:hAnsi="Arial" w:cs="Arial"/>
          <w:b/>
          <w:bCs/>
          <w:sz w:val="22"/>
          <w:szCs w:val="22"/>
        </w:rPr>
        <w:t>Health and Wellness</w:t>
      </w:r>
    </w:p>
    <w:p w14:paraId="51D3AFBF"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Along with flexible workspaces and multiple meeting rooms, the CNESST building includes a cafeteria, an early childhood center and a fitness center with lockers. In active spaces, such as gyms with weights and stationary bikes, the acoustic experience balances high energy and high performance.</w:t>
      </w:r>
    </w:p>
    <w:p w14:paraId="410A1D4F" w14:textId="77777777" w:rsidR="000D64ED" w:rsidRPr="00BA7C50" w:rsidRDefault="000D64ED" w:rsidP="000D64ED">
      <w:pPr>
        <w:contextualSpacing/>
        <w:rPr>
          <w:rFonts w:ascii="Arial" w:hAnsi="Arial" w:cs="Arial"/>
          <w:sz w:val="22"/>
          <w:szCs w:val="22"/>
        </w:rPr>
      </w:pPr>
    </w:p>
    <w:p w14:paraId="3C134142"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LEMAYMICHAUD’s team noted that the materials for the fitness center were selected to “facilitate maintenance, but also ensure the long-term durability of the facilities.” Contributing to this effort, Rockfon’s stone wool ceiling panels also are easy to clean and hydrophobic, meaning they resist water, moisture and humidity.</w:t>
      </w:r>
    </w:p>
    <w:p w14:paraId="49BB477C" w14:textId="77777777" w:rsidR="000D64ED" w:rsidRPr="00BA7C50" w:rsidRDefault="000D64ED" w:rsidP="000D64ED">
      <w:pPr>
        <w:contextualSpacing/>
        <w:rPr>
          <w:rFonts w:ascii="Arial" w:hAnsi="Arial" w:cs="Arial"/>
          <w:sz w:val="22"/>
          <w:szCs w:val="22"/>
        </w:rPr>
      </w:pPr>
    </w:p>
    <w:p w14:paraId="7FCECFDC" w14:textId="77777777" w:rsidR="00BA7C50" w:rsidRPr="00BA7C50" w:rsidRDefault="00BA7C50" w:rsidP="00BA7C50">
      <w:pPr>
        <w:contextualSpacing/>
        <w:rPr>
          <w:rFonts w:ascii="Arial" w:hAnsi="Arial" w:cs="Arial"/>
          <w:sz w:val="22"/>
          <w:szCs w:val="22"/>
        </w:rPr>
      </w:pPr>
    </w:p>
    <w:p w14:paraId="3C093850" w14:textId="77777777" w:rsidR="00BA7C50" w:rsidRPr="00BA7C50" w:rsidRDefault="00BA7C50" w:rsidP="00BA7C50">
      <w:pPr>
        <w:contextualSpacing/>
        <w:jc w:val="right"/>
        <w:rPr>
          <w:rFonts w:ascii="Arial" w:hAnsi="Arial" w:cs="Arial"/>
          <w:i/>
          <w:iCs/>
          <w:sz w:val="18"/>
          <w:szCs w:val="18"/>
        </w:rPr>
      </w:pPr>
      <w:r w:rsidRPr="00BA7C50">
        <w:rPr>
          <w:rFonts w:ascii="Arial" w:hAnsi="Arial" w:cs="Arial"/>
          <w:i/>
          <w:iCs/>
          <w:sz w:val="18"/>
          <w:szCs w:val="18"/>
        </w:rPr>
        <w:t>(more)</w:t>
      </w:r>
    </w:p>
    <w:p w14:paraId="48C2259C" w14:textId="77777777" w:rsidR="00BA7C50" w:rsidRPr="00BA7C50" w:rsidRDefault="00BA7C50" w:rsidP="00BA7C50">
      <w:pPr>
        <w:spacing w:before="180"/>
        <w:rPr>
          <w:rFonts w:ascii="Arial" w:hAnsi="Arial" w:cs="Arial"/>
          <w:sz w:val="22"/>
          <w:szCs w:val="22"/>
        </w:rPr>
      </w:pPr>
      <w:r w:rsidRPr="00BA7C50">
        <w:rPr>
          <w:rFonts w:ascii="Arial" w:hAnsi="Arial" w:cs="Arial"/>
          <w:sz w:val="22"/>
          <w:szCs w:val="22"/>
        </w:rPr>
        <w:br w:type="page"/>
      </w:r>
    </w:p>
    <w:p w14:paraId="30B236F7" w14:textId="77777777" w:rsidR="000D64ED" w:rsidRPr="00BA7C50" w:rsidRDefault="000D64ED" w:rsidP="00BA7C50">
      <w:pPr>
        <w:ind w:right="-172"/>
        <w:contextualSpacing/>
        <w:rPr>
          <w:rFonts w:ascii="Arial" w:hAnsi="Arial" w:cs="Arial"/>
          <w:sz w:val="22"/>
          <w:szCs w:val="22"/>
        </w:rPr>
      </w:pPr>
      <w:r w:rsidRPr="00BA7C50">
        <w:rPr>
          <w:rStyle w:val="markedcontent"/>
          <w:rFonts w:ascii="Arial" w:hAnsi="Arial" w:cs="Arial"/>
          <w:sz w:val="22"/>
          <w:szCs w:val="22"/>
        </w:rPr>
        <w:lastRenderedPageBreak/>
        <w:t xml:space="preserve">Stone wool also is naturally resistant to mold and mildew, and does not support the growth of microorganisms, without added biocides. </w:t>
      </w:r>
      <w:r w:rsidRPr="00BA7C50">
        <w:rPr>
          <w:rFonts w:ascii="Arial" w:hAnsi="Arial" w:cs="Arial"/>
          <w:color w:val="000000" w:themeColor="text1"/>
          <w:sz w:val="22"/>
          <w:szCs w:val="22"/>
        </w:rPr>
        <w:t>All of Rockfon’s stone wool ceiling products selected for the CNESST head office have earned UL</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GREENGUARD</w:t>
      </w:r>
      <w:r w:rsidRPr="00BA7C50">
        <w:rPr>
          <w:rFonts w:ascii="Arial" w:hAnsi="Arial" w:cs="Arial"/>
          <w:color w:val="000000" w:themeColor="text1"/>
          <w:sz w:val="22"/>
          <w:szCs w:val="22"/>
          <w:vertAlign w:val="superscript"/>
        </w:rPr>
        <w:t>®</w:t>
      </w:r>
      <w:r w:rsidRPr="00BA7C50">
        <w:rPr>
          <w:rFonts w:ascii="Arial" w:hAnsi="Arial" w:cs="Arial"/>
          <w:color w:val="000000" w:themeColor="text1"/>
          <w:sz w:val="22"/>
          <w:szCs w:val="22"/>
        </w:rPr>
        <w:t xml:space="preserve"> Gold certified for low-VOC emissions. Both Rockfon’s stone wool panels and metal ceiling suspension systems also are manufactured with recycled content. At the end of its long, useful life in CNESST, the metal grid can be locally recycled.</w:t>
      </w:r>
    </w:p>
    <w:p w14:paraId="3FF3702E" w14:textId="77777777" w:rsidR="000D64ED" w:rsidRPr="00BA7C50" w:rsidRDefault="000D64ED" w:rsidP="000D64ED">
      <w:pPr>
        <w:contextualSpacing/>
        <w:rPr>
          <w:rFonts w:ascii="Arial" w:hAnsi="Arial" w:cs="Arial"/>
          <w:color w:val="000000" w:themeColor="text1"/>
          <w:sz w:val="22"/>
          <w:szCs w:val="22"/>
        </w:rPr>
      </w:pPr>
    </w:p>
    <w:p w14:paraId="7923755E"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Helping architects, building owners and tenants make informed decisions about their material ingredients, Rockfon offers health product declarations (HPDs) and UL-certified environmental product declarations (EPDs). Ceiling materials with low emission levels, natural resistance to mold and microorganisms, and high acoustic comfort contribute to improved indoor environmental quality (IEQ). The health and wellness benefits of IEQ, including mitigating poor indoor air quality (IAQ), are recognized by LEED, WELL and other green building standards.</w:t>
      </w:r>
    </w:p>
    <w:p w14:paraId="605A7D20" w14:textId="77777777" w:rsidR="000D64ED" w:rsidRPr="00BA7C50" w:rsidRDefault="000D64ED" w:rsidP="000D64ED">
      <w:pPr>
        <w:contextualSpacing/>
        <w:rPr>
          <w:rFonts w:ascii="Arial" w:hAnsi="Arial" w:cs="Arial"/>
          <w:sz w:val="22"/>
          <w:szCs w:val="22"/>
        </w:rPr>
      </w:pPr>
    </w:p>
    <w:p w14:paraId="0A7F16B6" w14:textId="77777777" w:rsidR="000D64ED" w:rsidRPr="00BA7C50" w:rsidRDefault="000D64ED" w:rsidP="000D64ED">
      <w:pPr>
        <w:contextualSpacing/>
        <w:rPr>
          <w:rFonts w:ascii="Arial" w:hAnsi="Arial" w:cs="Arial"/>
          <w:b/>
          <w:bCs/>
          <w:sz w:val="22"/>
          <w:szCs w:val="22"/>
        </w:rPr>
      </w:pPr>
      <w:r w:rsidRPr="00BA7C50">
        <w:rPr>
          <w:rFonts w:ascii="Arial" w:hAnsi="Arial" w:cs="Arial"/>
          <w:b/>
          <w:bCs/>
          <w:sz w:val="22"/>
          <w:szCs w:val="22"/>
        </w:rPr>
        <w:t>Achievements and Appreciation</w:t>
      </w:r>
    </w:p>
    <w:p w14:paraId="4896EEAD" w14:textId="77777777" w:rsidR="000D64ED" w:rsidRPr="00BA7C50" w:rsidRDefault="000D64ED" w:rsidP="000D64ED">
      <w:pPr>
        <w:contextualSpacing/>
        <w:rPr>
          <w:rFonts w:ascii="Arial" w:hAnsi="Arial" w:cs="Arial"/>
          <w:sz w:val="22"/>
          <w:szCs w:val="22"/>
        </w:rPr>
      </w:pPr>
      <w:r w:rsidRPr="00BA7C50">
        <w:rPr>
          <w:rFonts w:ascii="Arial" w:hAnsi="Arial" w:cs="Arial"/>
          <w:sz w:val="22"/>
          <w:szCs w:val="22"/>
        </w:rPr>
        <w:t>Supporting the health and well-being of the building’s occupants, the CNESST leadership said objectives including maximum reductions of internal sources of air pollution, quality water supply and promotion of healthy eating have been achieved or are in the process of being achieved.</w:t>
      </w:r>
    </w:p>
    <w:p w14:paraId="614F4347" w14:textId="77777777" w:rsidR="000D64ED" w:rsidRPr="00BA7C50" w:rsidRDefault="000D64ED" w:rsidP="000D64ED">
      <w:pPr>
        <w:pStyle w:val="PlainText"/>
        <w:contextualSpacing/>
        <w:rPr>
          <w:rFonts w:cs="Arial"/>
          <w:szCs w:val="22"/>
        </w:rPr>
      </w:pPr>
    </w:p>
    <w:p w14:paraId="38D4F23B" w14:textId="77777777" w:rsidR="000D64ED" w:rsidRPr="00BA7C50" w:rsidRDefault="000D64ED" w:rsidP="000D64ED">
      <w:pPr>
        <w:pStyle w:val="PlainText"/>
        <w:contextualSpacing/>
        <w:rPr>
          <w:rFonts w:cs="Arial"/>
          <w:szCs w:val="22"/>
        </w:rPr>
      </w:pPr>
      <w:r w:rsidRPr="00BA7C50">
        <w:rPr>
          <w:rFonts w:cs="Arial"/>
          <w:szCs w:val="22"/>
        </w:rPr>
        <w:t xml:space="preserve">Adriana </w:t>
      </w:r>
      <w:proofErr w:type="spellStart"/>
      <w:r w:rsidRPr="00BA7C50">
        <w:rPr>
          <w:rFonts w:cs="Arial"/>
          <w:szCs w:val="22"/>
        </w:rPr>
        <w:t>Multescu</w:t>
      </w:r>
      <w:proofErr w:type="spellEnd"/>
      <w:r w:rsidRPr="00BA7C50">
        <w:rPr>
          <w:rFonts w:cs="Arial"/>
          <w:szCs w:val="22"/>
        </w:rPr>
        <w:t>, engineer and project director with the SQI shared her appreciation and offered, “A big ‘thank you’ to the whole team for your excellent work. I greatly appreciate your professionalism, your collaboration, your efficiency and your respect of deadlines.”</w:t>
      </w:r>
    </w:p>
    <w:p w14:paraId="5C5D8970" w14:textId="77777777" w:rsidR="000D64ED" w:rsidRPr="00BA7C50" w:rsidRDefault="000D64ED" w:rsidP="000D64ED">
      <w:pPr>
        <w:pStyle w:val="PlainText"/>
        <w:contextualSpacing/>
        <w:rPr>
          <w:rFonts w:cs="Arial"/>
          <w:szCs w:val="22"/>
        </w:rPr>
      </w:pPr>
    </w:p>
    <w:p w14:paraId="0B6E7CE2" w14:textId="77777777" w:rsidR="000D64ED" w:rsidRPr="00BA7C50" w:rsidRDefault="000D64ED" w:rsidP="000D64ED">
      <w:pPr>
        <w:pStyle w:val="PlainText"/>
        <w:contextualSpacing/>
        <w:rPr>
          <w:rFonts w:cs="Arial"/>
          <w:szCs w:val="22"/>
        </w:rPr>
      </w:pPr>
      <w:r w:rsidRPr="00BA7C50">
        <w:rPr>
          <w:rFonts w:cs="Arial"/>
          <w:szCs w:val="22"/>
        </w:rPr>
        <w:t xml:space="preserve">Celebrating the CNESST building opening in June 2022, representatives from the government and community included Jean Boulet, Minister of </w:t>
      </w:r>
      <w:proofErr w:type="spellStart"/>
      <w:r w:rsidRPr="00BA7C50">
        <w:rPr>
          <w:rFonts w:cs="Arial"/>
          <w:szCs w:val="22"/>
        </w:rPr>
        <w:t>Labour</w:t>
      </w:r>
      <w:proofErr w:type="spellEnd"/>
      <w:r w:rsidRPr="00BA7C50">
        <w:rPr>
          <w:rFonts w:cs="Arial"/>
          <w:szCs w:val="22"/>
        </w:rPr>
        <w:t xml:space="preserve">, Employment and Social Solidarity; Minister of Immigration, </w:t>
      </w:r>
      <w:proofErr w:type="spellStart"/>
      <w:r w:rsidRPr="00BA7C50">
        <w:rPr>
          <w:rFonts w:cs="Arial"/>
          <w:szCs w:val="22"/>
        </w:rPr>
        <w:t>Francisation</w:t>
      </w:r>
      <w:proofErr w:type="spellEnd"/>
      <w:r w:rsidRPr="00BA7C50">
        <w:rPr>
          <w:rFonts w:cs="Arial"/>
          <w:szCs w:val="22"/>
        </w:rPr>
        <w:t xml:space="preserve"> and Integration; and the minister responsible for the </w:t>
      </w:r>
      <w:proofErr w:type="spellStart"/>
      <w:r w:rsidRPr="00BA7C50">
        <w:rPr>
          <w:rFonts w:cs="Arial"/>
          <w:szCs w:val="22"/>
        </w:rPr>
        <w:t>Mauricie</w:t>
      </w:r>
      <w:proofErr w:type="spellEnd"/>
      <w:r w:rsidRPr="00BA7C50">
        <w:rPr>
          <w:rFonts w:cs="Arial"/>
          <w:szCs w:val="22"/>
        </w:rPr>
        <w:t xml:space="preserve"> region. He praised the project saying, “The new CNESST head office represents an important step since its creation in 2016. The building is modern, ecological and made of local materials made by local people. These new workspaces will allow CNESST staff to perform their duties in a stimulating environment. It is a successful integration into the </w:t>
      </w:r>
      <w:proofErr w:type="spellStart"/>
      <w:r w:rsidRPr="00BA7C50">
        <w:rPr>
          <w:rFonts w:cs="Arial"/>
          <w:szCs w:val="22"/>
        </w:rPr>
        <w:t>D'Estimauville</w:t>
      </w:r>
      <w:proofErr w:type="spellEnd"/>
      <w:r w:rsidRPr="00BA7C50">
        <w:rPr>
          <w:rFonts w:cs="Arial"/>
          <w:szCs w:val="22"/>
        </w:rPr>
        <w:t xml:space="preserve"> eco-district.”</w:t>
      </w:r>
    </w:p>
    <w:p w14:paraId="28B9B2DC" w14:textId="77777777" w:rsidR="000D64ED" w:rsidRPr="00BA7C50" w:rsidRDefault="000D64ED" w:rsidP="000D64ED">
      <w:pPr>
        <w:pStyle w:val="PlainText"/>
        <w:contextualSpacing/>
        <w:rPr>
          <w:rFonts w:cs="Arial"/>
          <w:szCs w:val="22"/>
        </w:rPr>
      </w:pPr>
    </w:p>
    <w:p w14:paraId="057699AC" w14:textId="770F63B5" w:rsidR="00423C38" w:rsidRPr="00BA7C50" w:rsidRDefault="000D64ED" w:rsidP="000D64ED">
      <w:pPr>
        <w:contextualSpacing/>
        <w:rPr>
          <w:rFonts w:ascii="Arial" w:hAnsi="Arial" w:cs="Arial"/>
          <w:sz w:val="22"/>
          <w:szCs w:val="22"/>
        </w:rPr>
      </w:pPr>
      <w:r w:rsidRPr="00BA7C50">
        <w:rPr>
          <w:rFonts w:ascii="Arial" w:hAnsi="Arial" w:cs="Arial"/>
          <w:sz w:val="22"/>
          <w:szCs w:val="22"/>
        </w:rPr>
        <w:t xml:space="preserve">“From the outset, the CNESST was mindful of offering its personnel a mobilizing work environment, focused on the well-being of its employees and respecting sustainable development objectives. This is exactly what we did, and this, while respecting the initial budget and the schedule,” concluded </w:t>
      </w:r>
      <w:proofErr w:type="spellStart"/>
      <w:r w:rsidRPr="00BA7C50">
        <w:rPr>
          <w:rFonts w:ascii="Arial" w:hAnsi="Arial" w:cs="Arial"/>
          <w:sz w:val="22"/>
          <w:szCs w:val="22"/>
        </w:rPr>
        <w:t>Manuelle</w:t>
      </w:r>
      <w:proofErr w:type="spellEnd"/>
      <w:r w:rsidRPr="00BA7C50">
        <w:rPr>
          <w:rFonts w:ascii="Arial" w:hAnsi="Arial" w:cs="Arial"/>
          <w:sz w:val="22"/>
          <w:szCs w:val="22"/>
        </w:rPr>
        <w:t xml:space="preserve"> </w:t>
      </w:r>
      <w:proofErr w:type="spellStart"/>
      <w:r w:rsidRPr="00BA7C50">
        <w:rPr>
          <w:rFonts w:ascii="Arial" w:hAnsi="Arial" w:cs="Arial"/>
          <w:sz w:val="22"/>
          <w:szCs w:val="22"/>
        </w:rPr>
        <w:t>Oudar</w:t>
      </w:r>
      <w:proofErr w:type="spellEnd"/>
      <w:r w:rsidRPr="00BA7C50">
        <w:rPr>
          <w:rFonts w:ascii="Arial" w:hAnsi="Arial" w:cs="Arial"/>
          <w:sz w:val="22"/>
          <w:szCs w:val="22"/>
        </w:rPr>
        <w:t>, president and CEO of the CNESST.</w:t>
      </w:r>
    </w:p>
    <w:p w14:paraId="32B8F3A1" w14:textId="16CD4446" w:rsidR="00DA056D" w:rsidRPr="00BA7C50" w:rsidRDefault="00DA056D">
      <w:pPr>
        <w:spacing w:before="180"/>
        <w:rPr>
          <w:rFonts w:ascii="Arial" w:hAnsi="Arial" w:cs="Arial"/>
          <w:sz w:val="22"/>
          <w:szCs w:val="22"/>
        </w:rPr>
      </w:pPr>
    </w:p>
    <w:p w14:paraId="5F2C7E78" w14:textId="047FB7C0" w:rsidR="005118EB" w:rsidRPr="00BA7C50" w:rsidRDefault="005118EB" w:rsidP="00561B3B">
      <w:pPr>
        <w:contextualSpacing/>
        <w:jc w:val="center"/>
        <w:rPr>
          <w:rFonts w:ascii="Arial" w:hAnsi="Arial" w:cs="Arial"/>
          <w:b/>
          <w:bCs/>
          <w:sz w:val="18"/>
          <w:szCs w:val="18"/>
        </w:rPr>
      </w:pPr>
      <w:r w:rsidRPr="00BA7C50">
        <w:rPr>
          <w:rFonts w:ascii="Arial" w:hAnsi="Arial" w:cs="Arial"/>
          <w:b/>
          <w:bCs/>
          <w:sz w:val="18"/>
          <w:szCs w:val="18"/>
        </w:rPr>
        <w:t>**</w:t>
      </w:r>
    </w:p>
    <w:p w14:paraId="2BF2F8F9" w14:textId="7845A591" w:rsidR="000D64ED" w:rsidRPr="00BA7C50" w:rsidRDefault="000D64ED" w:rsidP="000D64ED">
      <w:pPr>
        <w:contextualSpacing/>
        <w:rPr>
          <w:rFonts w:ascii="Arial" w:hAnsi="Arial" w:cs="Arial"/>
          <w:b/>
          <w:bCs/>
          <w:color w:val="000000" w:themeColor="text1"/>
          <w:sz w:val="20"/>
          <w:szCs w:val="20"/>
        </w:rPr>
      </w:pPr>
      <w:r w:rsidRPr="00BA7C50">
        <w:rPr>
          <w:rFonts w:ascii="Arial" w:hAnsi="Arial" w:cs="Arial"/>
          <w:b/>
          <w:bCs/>
          <w:color w:val="000000" w:themeColor="text1"/>
          <w:sz w:val="20"/>
          <w:szCs w:val="20"/>
        </w:rPr>
        <w:t>CNESST Head Office</w:t>
      </w:r>
      <w:r w:rsidRPr="00BA7C50">
        <w:rPr>
          <w:rFonts w:ascii="Arial" w:hAnsi="Arial" w:cs="Arial"/>
          <w:b/>
          <w:bCs/>
          <w:color w:val="000000" w:themeColor="text1"/>
          <w:sz w:val="20"/>
          <w:szCs w:val="20"/>
        </w:rPr>
        <w:t xml:space="preserve">, </w:t>
      </w:r>
      <w:r w:rsidRPr="00BA7C50">
        <w:rPr>
          <w:rFonts w:ascii="Arial" w:hAnsi="Arial" w:cs="Arial"/>
          <w:b/>
          <w:bCs/>
          <w:sz w:val="20"/>
          <w:szCs w:val="20"/>
        </w:rPr>
        <w:t xml:space="preserve">1600 Avenue </w:t>
      </w:r>
      <w:proofErr w:type="spellStart"/>
      <w:r w:rsidRPr="00BA7C50">
        <w:rPr>
          <w:rFonts w:ascii="Arial" w:hAnsi="Arial" w:cs="Arial"/>
          <w:b/>
          <w:bCs/>
          <w:sz w:val="20"/>
          <w:szCs w:val="20"/>
        </w:rPr>
        <w:t>D'Estimauville</w:t>
      </w:r>
      <w:proofErr w:type="spellEnd"/>
      <w:r w:rsidRPr="00BA7C50">
        <w:rPr>
          <w:rFonts w:ascii="Arial" w:hAnsi="Arial" w:cs="Arial"/>
          <w:b/>
          <w:bCs/>
          <w:sz w:val="20"/>
          <w:szCs w:val="20"/>
        </w:rPr>
        <w:t>, Quebec City, Quebec, Canada, G1J 0H7</w:t>
      </w:r>
    </w:p>
    <w:p w14:paraId="23463E41" w14:textId="77777777" w:rsidR="000D64ED" w:rsidRPr="00BA7C50" w:rsidRDefault="000D64ED" w:rsidP="000D64ED">
      <w:pPr>
        <w:pStyle w:val="PlainText"/>
        <w:numPr>
          <w:ilvl w:val="0"/>
          <w:numId w:val="44"/>
        </w:numPr>
        <w:contextualSpacing/>
        <w:rPr>
          <w:rFonts w:cs="Arial"/>
          <w:sz w:val="20"/>
          <w:szCs w:val="20"/>
        </w:rPr>
      </w:pPr>
      <w:r w:rsidRPr="00BA7C50">
        <w:rPr>
          <w:rFonts w:cs="Arial"/>
          <w:sz w:val="20"/>
          <w:szCs w:val="20"/>
        </w:rPr>
        <w:t xml:space="preserve">Owner: </w:t>
      </w:r>
      <w:proofErr w:type="spellStart"/>
      <w:r w:rsidRPr="00BA7C50">
        <w:rPr>
          <w:rFonts w:cs="Arial"/>
          <w:sz w:val="20"/>
          <w:szCs w:val="20"/>
        </w:rPr>
        <w:t>Gouvernement</w:t>
      </w:r>
      <w:proofErr w:type="spellEnd"/>
      <w:r w:rsidRPr="00BA7C50">
        <w:rPr>
          <w:rFonts w:cs="Arial"/>
          <w:sz w:val="20"/>
          <w:szCs w:val="20"/>
        </w:rPr>
        <w:t xml:space="preserve"> du Québec, Société </w:t>
      </w:r>
      <w:proofErr w:type="spellStart"/>
      <w:r w:rsidRPr="00BA7C50">
        <w:rPr>
          <w:rFonts w:cs="Arial"/>
          <w:sz w:val="20"/>
          <w:szCs w:val="20"/>
        </w:rPr>
        <w:t>québécoise</w:t>
      </w:r>
      <w:proofErr w:type="spellEnd"/>
      <w:r w:rsidRPr="00BA7C50">
        <w:rPr>
          <w:rFonts w:cs="Arial"/>
          <w:sz w:val="20"/>
          <w:szCs w:val="20"/>
        </w:rPr>
        <w:t xml:space="preserve"> des infrastructures (SQI); Quebec</w:t>
      </w:r>
    </w:p>
    <w:p w14:paraId="58CEF643" w14:textId="77777777" w:rsidR="000D64ED" w:rsidRPr="00BA7C50" w:rsidRDefault="000D64ED" w:rsidP="000D64ED">
      <w:pPr>
        <w:pStyle w:val="PlainText"/>
        <w:numPr>
          <w:ilvl w:val="0"/>
          <w:numId w:val="44"/>
        </w:numPr>
        <w:contextualSpacing/>
        <w:rPr>
          <w:rFonts w:cs="Arial"/>
          <w:sz w:val="20"/>
          <w:szCs w:val="20"/>
        </w:rPr>
      </w:pPr>
      <w:r w:rsidRPr="00BA7C50">
        <w:rPr>
          <w:rFonts w:cs="Arial"/>
          <w:sz w:val="20"/>
          <w:szCs w:val="20"/>
        </w:rPr>
        <w:t xml:space="preserve">Tenant: Commission des </w:t>
      </w:r>
      <w:proofErr w:type="spellStart"/>
      <w:r w:rsidRPr="00BA7C50">
        <w:rPr>
          <w:rFonts w:cs="Arial"/>
          <w:sz w:val="20"/>
          <w:szCs w:val="20"/>
        </w:rPr>
        <w:t>normes</w:t>
      </w:r>
      <w:proofErr w:type="spellEnd"/>
      <w:r w:rsidRPr="00BA7C50">
        <w:rPr>
          <w:rFonts w:cs="Arial"/>
          <w:sz w:val="20"/>
          <w:szCs w:val="20"/>
        </w:rPr>
        <w:t xml:space="preserve">, de </w:t>
      </w:r>
      <w:proofErr w:type="spellStart"/>
      <w:r w:rsidRPr="00BA7C50">
        <w:rPr>
          <w:rFonts w:cs="Arial"/>
          <w:sz w:val="20"/>
          <w:szCs w:val="20"/>
        </w:rPr>
        <w:t>l'équité</w:t>
      </w:r>
      <w:proofErr w:type="spellEnd"/>
      <w:r w:rsidRPr="00BA7C50">
        <w:rPr>
          <w:rFonts w:cs="Arial"/>
          <w:sz w:val="20"/>
          <w:szCs w:val="20"/>
        </w:rPr>
        <w:t xml:space="preserve">, de la </w:t>
      </w:r>
      <w:proofErr w:type="spellStart"/>
      <w:r w:rsidRPr="00BA7C50">
        <w:rPr>
          <w:rFonts w:cs="Arial"/>
          <w:sz w:val="20"/>
          <w:szCs w:val="20"/>
        </w:rPr>
        <w:t>santé</w:t>
      </w:r>
      <w:proofErr w:type="spellEnd"/>
      <w:r w:rsidRPr="00BA7C50">
        <w:rPr>
          <w:rFonts w:cs="Arial"/>
          <w:sz w:val="20"/>
          <w:szCs w:val="20"/>
        </w:rPr>
        <w:t xml:space="preserve"> et de la </w:t>
      </w:r>
      <w:proofErr w:type="spellStart"/>
      <w:r w:rsidRPr="00BA7C50">
        <w:rPr>
          <w:rFonts w:cs="Arial"/>
          <w:sz w:val="20"/>
          <w:szCs w:val="20"/>
        </w:rPr>
        <w:t>sécurité</w:t>
      </w:r>
      <w:proofErr w:type="spellEnd"/>
      <w:r w:rsidRPr="00BA7C50">
        <w:rPr>
          <w:rFonts w:cs="Arial"/>
          <w:sz w:val="20"/>
          <w:szCs w:val="20"/>
        </w:rPr>
        <w:t xml:space="preserve"> du travail (CNESST); Quebec</w:t>
      </w:r>
    </w:p>
    <w:p w14:paraId="16CA6074" w14:textId="77777777" w:rsidR="000D64ED" w:rsidRPr="00BA7C50" w:rsidRDefault="000D64ED" w:rsidP="000D64ED">
      <w:pPr>
        <w:pStyle w:val="PlainText"/>
        <w:numPr>
          <w:ilvl w:val="0"/>
          <w:numId w:val="44"/>
        </w:numPr>
        <w:contextualSpacing/>
        <w:rPr>
          <w:rFonts w:cs="Arial"/>
          <w:sz w:val="20"/>
          <w:szCs w:val="20"/>
        </w:rPr>
      </w:pPr>
      <w:r w:rsidRPr="00BA7C50">
        <w:rPr>
          <w:rFonts w:cs="Arial"/>
          <w:sz w:val="20"/>
          <w:szCs w:val="20"/>
        </w:rPr>
        <w:t xml:space="preserve">Architecture – building: </w:t>
      </w:r>
      <w:proofErr w:type="spellStart"/>
      <w:r w:rsidRPr="00BA7C50">
        <w:rPr>
          <w:rFonts w:cs="Arial"/>
          <w:sz w:val="20"/>
          <w:szCs w:val="20"/>
        </w:rPr>
        <w:t>Coarchitecture</w:t>
      </w:r>
      <w:proofErr w:type="spellEnd"/>
      <w:r w:rsidRPr="00BA7C50">
        <w:rPr>
          <w:rFonts w:cs="Arial"/>
          <w:sz w:val="20"/>
          <w:szCs w:val="20"/>
        </w:rPr>
        <w:t>; Quebec</w:t>
      </w:r>
    </w:p>
    <w:p w14:paraId="6CE2FC22" w14:textId="77777777" w:rsidR="000D64ED" w:rsidRPr="00BA7C50" w:rsidRDefault="000D64ED" w:rsidP="000D64ED">
      <w:pPr>
        <w:pStyle w:val="PlainText"/>
        <w:numPr>
          <w:ilvl w:val="0"/>
          <w:numId w:val="44"/>
        </w:numPr>
        <w:contextualSpacing/>
        <w:rPr>
          <w:rFonts w:cs="Arial"/>
          <w:sz w:val="20"/>
          <w:szCs w:val="20"/>
        </w:rPr>
      </w:pPr>
      <w:r w:rsidRPr="00BA7C50">
        <w:rPr>
          <w:rFonts w:cs="Arial"/>
          <w:sz w:val="20"/>
          <w:szCs w:val="20"/>
        </w:rPr>
        <w:t>Architecture, interior design and graphic design: LEMAYMICHAUD; Quebec</w:t>
      </w:r>
    </w:p>
    <w:p w14:paraId="5AEF94D1" w14:textId="77777777" w:rsidR="000D64ED" w:rsidRPr="00BA7C50" w:rsidRDefault="000D64ED" w:rsidP="000D64ED">
      <w:pPr>
        <w:pStyle w:val="PlainText"/>
        <w:numPr>
          <w:ilvl w:val="0"/>
          <w:numId w:val="44"/>
        </w:numPr>
        <w:contextualSpacing/>
        <w:rPr>
          <w:rFonts w:cs="Arial"/>
          <w:sz w:val="20"/>
          <w:szCs w:val="20"/>
        </w:rPr>
      </w:pPr>
      <w:r w:rsidRPr="00BA7C50">
        <w:rPr>
          <w:rFonts w:cs="Arial"/>
          <w:sz w:val="20"/>
          <w:szCs w:val="20"/>
        </w:rPr>
        <w:t xml:space="preserve">Construction manager: EBC Inc.; </w:t>
      </w:r>
      <w:proofErr w:type="spellStart"/>
      <w:r w:rsidRPr="00BA7C50">
        <w:rPr>
          <w:rFonts w:cs="Arial"/>
          <w:sz w:val="20"/>
          <w:szCs w:val="20"/>
        </w:rPr>
        <w:t>L'Ancienne</w:t>
      </w:r>
      <w:proofErr w:type="spellEnd"/>
      <w:r w:rsidRPr="00BA7C50">
        <w:rPr>
          <w:rFonts w:cs="Arial"/>
          <w:sz w:val="20"/>
          <w:szCs w:val="20"/>
        </w:rPr>
        <w:t>-Lorette; Quebec</w:t>
      </w:r>
    </w:p>
    <w:p w14:paraId="342D087E" w14:textId="77777777" w:rsidR="000D64ED" w:rsidRPr="00BA7C50" w:rsidRDefault="000D64ED" w:rsidP="000D64ED">
      <w:pPr>
        <w:pStyle w:val="ListParagraph"/>
        <w:numPr>
          <w:ilvl w:val="0"/>
          <w:numId w:val="44"/>
        </w:numPr>
        <w:spacing w:before="0"/>
        <w:rPr>
          <w:rFonts w:ascii="Arial" w:hAnsi="Arial" w:cs="Arial"/>
          <w:sz w:val="20"/>
          <w:szCs w:val="20"/>
        </w:rPr>
      </w:pPr>
      <w:r w:rsidRPr="00BA7C50">
        <w:rPr>
          <w:rFonts w:ascii="Arial" w:hAnsi="Arial" w:cs="Arial"/>
          <w:sz w:val="20"/>
          <w:szCs w:val="20"/>
        </w:rPr>
        <w:t xml:space="preserve">Ceiling systems – installing contractor: </w:t>
      </w:r>
      <w:proofErr w:type="spellStart"/>
      <w:r w:rsidRPr="00BA7C50">
        <w:rPr>
          <w:rFonts w:ascii="Arial" w:hAnsi="Arial" w:cs="Arial"/>
          <w:sz w:val="20"/>
          <w:szCs w:val="20"/>
        </w:rPr>
        <w:t>Daharpro</w:t>
      </w:r>
      <w:proofErr w:type="spellEnd"/>
      <w:r w:rsidRPr="00BA7C50">
        <w:rPr>
          <w:rFonts w:ascii="Arial" w:hAnsi="Arial" w:cs="Arial"/>
          <w:sz w:val="20"/>
          <w:szCs w:val="20"/>
        </w:rPr>
        <w:t xml:space="preserve"> Construction Inc.; Saint-Nicolas, Quebec</w:t>
      </w:r>
    </w:p>
    <w:p w14:paraId="3EAB9933" w14:textId="77777777" w:rsidR="000D64ED" w:rsidRPr="00BA7C50" w:rsidRDefault="000D64ED" w:rsidP="000D64ED">
      <w:pPr>
        <w:pStyle w:val="ListParagraph"/>
        <w:numPr>
          <w:ilvl w:val="0"/>
          <w:numId w:val="44"/>
        </w:numPr>
        <w:spacing w:before="0"/>
        <w:rPr>
          <w:rFonts w:ascii="Arial" w:hAnsi="Arial" w:cs="Arial"/>
          <w:sz w:val="20"/>
          <w:szCs w:val="20"/>
        </w:rPr>
      </w:pPr>
      <w:r w:rsidRPr="00BA7C50">
        <w:rPr>
          <w:rFonts w:ascii="Arial" w:hAnsi="Arial" w:cs="Arial"/>
          <w:sz w:val="20"/>
          <w:szCs w:val="20"/>
        </w:rPr>
        <w:t xml:space="preserve">Ceiling systems – distributor: </w:t>
      </w:r>
      <w:proofErr w:type="spellStart"/>
      <w:r w:rsidRPr="00BA7C50">
        <w:rPr>
          <w:rFonts w:ascii="Arial" w:hAnsi="Arial" w:cs="Arial"/>
          <w:sz w:val="20"/>
          <w:szCs w:val="20"/>
        </w:rPr>
        <w:t>Manugypse</w:t>
      </w:r>
      <w:proofErr w:type="spellEnd"/>
      <w:r w:rsidRPr="00BA7C50">
        <w:rPr>
          <w:rFonts w:ascii="Arial" w:hAnsi="Arial" w:cs="Arial"/>
          <w:sz w:val="20"/>
          <w:szCs w:val="20"/>
        </w:rPr>
        <w:t>; Quebec</w:t>
      </w:r>
    </w:p>
    <w:p w14:paraId="4A27FBEA" w14:textId="6FCAC8ED" w:rsidR="00DA056D" w:rsidRPr="00BA7C50" w:rsidRDefault="00DA056D" w:rsidP="00DA056D">
      <w:pPr>
        <w:pStyle w:val="ListParagraph"/>
        <w:numPr>
          <w:ilvl w:val="0"/>
          <w:numId w:val="43"/>
        </w:numPr>
        <w:spacing w:before="0"/>
        <w:rPr>
          <w:rFonts w:ascii="Arial" w:hAnsi="Arial" w:cs="Arial"/>
          <w:sz w:val="20"/>
          <w:szCs w:val="20"/>
        </w:rPr>
      </w:pPr>
      <w:r w:rsidRPr="00BA7C50">
        <w:rPr>
          <w:rFonts w:ascii="Arial" w:hAnsi="Arial" w:cs="Arial"/>
          <w:sz w:val="20"/>
          <w:szCs w:val="20"/>
        </w:rPr>
        <w:t>Ceiling systems – manufacturer: Rockfon; Chicago; https://www.rockfon.com</w:t>
      </w:r>
    </w:p>
    <w:p w14:paraId="02709D36" w14:textId="4809E41B" w:rsidR="009767F8" w:rsidRPr="00BA7C50" w:rsidRDefault="00DA056D" w:rsidP="00D471AF">
      <w:pPr>
        <w:pStyle w:val="ListParagraph"/>
        <w:numPr>
          <w:ilvl w:val="0"/>
          <w:numId w:val="40"/>
        </w:numPr>
        <w:spacing w:before="0"/>
        <w:rPr>
          <w:rFonts w:ascii="Arial" w:hAnsi="Arial" w:cs="Arial"/>
          <w:sz w:val="20"/>
          <w:szCs w:val="20"/>
        </w:rPr>
      </w:pPr>
      <w:r w:rsidRPr="00BA7C50">
        <w:rPr>
          <w:rFonts w:ascii="Arial" w:hAnsi="Arial" w:cs="Arial"/>
          <w:sz w:val="20"/>
          <w:szCs w:val="20"/>
        </w:rPr>
        <w:t xml:space="preserve">Photographer: </w:t>
      </w:r>
      <w:r w:rsidR="000D64ED" w:rsidRPr="00BA7C50">
        <w:rPr>
          <w:rFonts w:ascii="Arial" w:hAnsi="Arial" w:cs="Arial"/>
          <w:color w:val="2F2E2E"/>
          <w:spacing w:val="-2"/>
          <w:sz w:val="20"/>
          <w:szCs w:val="20"/>
        </w:rPr>
        <w:t xml:space="preserve">Stéphane </w:t>
      </w:r>
      <w:proofErr w:type="spellStart"/>
      <w:r w:rsidR="000D64ED" w:rsidRPr="00BA7C50">
        <w:rPr>
          <w:rFonts w:ascii="Arial" w:hAnsi="Arial" w:cs="Arial"/>
          <w:color w:val="2F2E2E"/>
          <w:spacing w:val="-2"/>
          <w:sz w:val="20"/>
          <w:szCs w:val="20"/>
        </w:rPr>
        <w:t>Groleau</w:t>
      </w:r>
      <w:proofErr w:type="spellEnd"/>
    </w:p>
    <w:p w14:paraId="6E52E4F6" w14:textId="77777777" w:rsidR="000D64ED" w:rsidRPr="00BA7C50" w:rsidRDefault="000D64ED" w:rsidP="00561B3B">
      <w:pPr>
        <w:ind w:right="8"/>
        <w:contextualSpacing/>
        <w:rPr>
          <w:rFonts w:ascii="Arial" w:hAnsi="Arial" w:cs="Arial"/>
          <w:b/>
          <w:i/>
          <w:iCs/>
          <w:sz w:val="20"/>
          <w:szCs w:val="20"/>
        </w:rPr>
      </w:pPr>
    </w:p>
    <w:p w14:paraId="769A0F56" w14:textId="77777777" w:rsidR="00BA7C50" w:rsidRDefault="00BA7C50">
      <w:pPr>
        <w:spacing w:before="180"/>
        <w:rPr>
          <w:rFonts w:ascii="Arial" w:hAnsi="Arial" w:cs="Arial"/>
          <w:b/>
          <w:i/>
          <w:iCs/>
          <w:sz w:val="18"/>
          <w:szCs w:val="18"/>
        </w:rPr>
      </w:pPr>
      <w:r>
        <w:rPr>
          <w:rFonts w:ascii="Arial" w:hAnsi="Arial" w:cs="Arial"/>
          <w:b/>
          <w:i/>
          <w:iCs/>
          <w:sz w:val="18"/>
          <w:szCs w:val="18"/>
        </w:rPr>
        <w:br w:type="page"/>
      </w:r>
    </w:p>
    <w:p w14:paraId="51F6FAAB" w14:textId="56D9A4F4" w:rsidR="00CD44DC" w:rsidRPr="00BA7C50" w:rsidRDefault="00CD44DC" w:rsidP="00561B3B">
      <w:pPr>
        <w:ind w:right="8"/>
        <w:contextualSpacing/>
        <w:rPr>
          <w:rFonts w:ascii="Arial" w:hAnsi="Arial" w:cs="Arial"/>
          <w:b/>
          <w:i/>
          <w:iCs/>
          <w:sz w:val="18"/>
          <w:szCs w:val="18"/>
        </w:rPr>
      </w:pPr>
      <w:r w:rsidRPr="00BA7C50">
        <w:rPr>
          <w:rFonts w:ascii="Arial" w:hAnsi="Arial" w:cs="Arial"/>
          <w:b/>
          <w:i/>
          <w:iCs/>
          <w:sz w:val="18"/>
          <w:szCs w:val="18"/>
        </w:rPr>
        <w:lastRenderedPageBreak/>
        <w:t>About Rockfon</w:t>
      </w:r>
    </w:p>
    <w:p w14:paraId="0AFB58C7" w14:textId="77777777" w:rsidR="00CD44DC"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BA7C50" w:rsidRDefault="00CD44DC" w:rsidP="00561B3B">
      <w:pPr>
        <w:ind w:right="8"/>
        <w:contextualSpacing/>
        <w:rPr>
          <w:rFonts w:ascii="Arial" w:hAnsi="Arial" w:cs="Arial"/>
          <w:i/>
          <w:iCs/>
          <w:sz w:val="18"/>
          <w:szCs w:val="18"/>
        </w:rPr>
      </w:pPr>
    </w:p>
    <w:p w14:paraId="1FCA8A54" w14:textId="77777777" w:rsidR="00CD44DC"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BA7C50" w:rsidRDefault="00CD44DC" w:rsidP="00561B3B">
      <w:pPr>
        <w:ind w:right="8"/>
        <w:contextualSpacing/>
        <w:rPr>
          <w:rFonts w:ascii="Arial" w:hAnsi="Arial" w:cs="Arial"/>
          <w:i/>
          <w:iCs/>
          <w:sz w:val="18"/>
          <w:szCs w:val="18"/>
        </w:rPr>
      </w:pPr>
    </w:p>
    <w:p w14:paraId="120581C9" w14:textId="77B32821" w:rsidR="00FC709E"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BA7C50" w:rsidRDefault="00CD44DC" w:rsidP="00561B3B">
      <w:pPr>
        <w:ind w:right="8"/>
        <w:contextualSpacing/>
        <w:jc w:val="center"/>
        <w:rPr>
          <w:rFonts w:ascii="Arial" w:hAnsi="Arial" w:cs="Arial"/>
          <w:i/>
          <w:iCs/>
          <w:sz w:val="18"/>
          <w:szCs w:val="18"/>
        </w:rPr>
      </w:pPr>
      <w:r w:rsidRPr="00BA7C50">
        <w:rPr>
          <w:rFonts w:ascii="Arial" w:hAnsi="Arial" w:cs="Arial"/>
          <w:i/>
          <w:iCs/>
          <w:sz w:val="18"/>
          <w:szCs w:val="18"/>
        </w:rPr>
        <w:t>###</w:t>
      </w:r>
    </w:p>
    <w:sectPr w:rsidR="00FB4D8B" w:rsidRPr="00BA7C50"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8506" w14:textId="77777777" w:rsidR="000C0732" w:rsidRDefault="000C0732" w:rsidP="00746BC4">
      <w:r>
        <w:separator/>
      </w:r>
    </w:p>
  </w:endnote>
  <w:endnote w:type="continuationSeparator" w:id="0">
    <w:p w14:paraId="2B75BE7D" w14:textId="77777777" w:rsidR="000C0732" w:rsidRDefault="000C0732"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5BB9" w14:textId="77777777" w:rsidR="000C0732" w:rsidRDefault="000C0732" w:rsidP="00746BC4">
      <w:r>
        <w:separator/>
      </w:r>
    </w:p>
  </w:footnote>
  <w:footnote w:type="continuationSeparator" w:id="0">
    <w:p w14:paraId="2CFDF88D" w14:textId="77777777" w:rsidR="000C0732" w:rsidRDefault="000C0732"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041E0"/>
    <w:multiLevelType w:val="hybridMultilevel"/>
    <w:tmpl w:val="C29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866F0"/>
    <w:multiLevelType w:val="hybridMultilevel"/>
    <w:tmpl w:val="81144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5"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F3257"/>
    <w:multiLevelType w:val="hybridMultilevel"/>
    <w:tmpl w:val="CFF2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D70657"/>
    <w:multiLevelType w:val="hybridMultilevel"/>
    <w:tmpl w:val="F4142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8"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531076"/>
    <w:multiLevelType w:val="hybridMultilevel"/>
    <w:tmpl w:val="BA3C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20"/>
  </w:num>
  <w:num w:numId="2" w16cid:durableId="1904413069">
    <w:abstractNumId w:val="41"/>
  </w:num>
  <w:num w:numId="3" w16cid:durableId="1974285200">
    <w:abstractNumId w:val="0"/>
  </w:num>
  <w:num w:numId="4" w16cid:durableId="360479908">
    <w:abstractNumId w:val="23"/>
  </w:num>
  <w:num w:numId="5" w16cid:durableId="1601571428">
    <w:abstractNumId w:val="22"/>
  </w:num>
  <w:num w:numId="6" w16cid:durableId="1859809161">
    <w:abstractNumId w:val="31"/>
  </w:num>
  <w:num w:numId="7" w16cid:durableId="921718094">
    <w:abstractNumId w:val="29"/>
  </w:num>
  <w:num w:numId="8" w16cid:durableId="1688142608">
    <w:abstractNumId w:val="28"/>
  </w:num>
  <w:num w:numId="9" w16cid:durableId="940457332">
    <w:abstractNumId w:val="33"/>
  </w:num>
  <w:num w:numId="10" w16cid:durableId="1210263000">
    <w:abstractNumId w:val="44"/>
  </w:num>
  <w:num w:numId="11" w16cid:durableId="338822214">
    <w:abstractNumId w:val="11"/>
  </w:num>
  <w:num w:numId="12" w16cid:durableId="1314605192">
    <w:abstractNumId w:val="38"/>
  </w:num>
  <w:num w:numId="13" w16cid:durableId="2127694800">
    <w:abstractNumId w:val="5"/>
  </w:num>
  <w:num w:numId="14" w16cid:durableId="270094015">
    <w:abstractNumId w:val="26"/>
  </w:num>
  <w:num w:numId="15" w16cid:durableId="1908957408">
    <w:abstractNumId w:val="21"/>
  </w:num>
  <w:num w:numId="16" w16cid:durableId="1092319907">
    <w:abstractNumId w:val="24"/>
  </w:num>
  <w:num w:numId="17" w16cid:durableId="671226113">
    <w:abstractNumId w:val="25"/>
  </w:num>
  <w:num w:numId="18" w16cid:durableId="1242523282">
    <w:abstractNumId w:val="34"/>
  </w:num>
  <w:num w:numId="19" w16cid:durableId="1347512295">
    <w:abstractNumId w:val="37"/>
  </w:num>
  <w:num w:numId="20" w16cid:durableId="985937853">
    <w:abstractNumId w:val="13"/>
  </w:num>
  <w:num w:numId="21" w16cid:durableId="1520923947">
    <w:abstractNumId w:val="7"/>
  </w:num>
  <w:num w:numId="22" w16cid:durableId="2059166027">
    <w:abstractNumId w:val="16"/>
  </w:num>
  <w:num w:numId="23" w16cid:durableId="1717043504">
    <w:abstractNumId w:val="6"/>
  </w:num>
  <w:num w:numId="24" w16cid:durableId="1618369995">
    <w:abstractNumId w:val="12"/>
  </w:num>
  <w:num w:numId="25" w16cid:durableId="717827547">
    <w:abstractNumId w:val="1"/>
  </w:num>
  <w:num w:numId="26" w16cid:durableId="990673119">
    <w:abstractNumId w:val="18"/>
  </w:num>
  <w:num w:numId="27" w16cid:durableId="1348025679">
    <w:abstractNumId w:val="14"/>
  </w:num>
  <w:num w:numId="28" w16cid:durableId="467944037">
    <w:abstractNumId w:val="8"/>
  </w:num>
  <w:num w:numId="29" w16cid:durableId="22751375">
    <w:abstractNumId w:val="27"/>
  </w:num>
  <w:num w:numId="30" w16cid:durableId="273245117">
    <w:abstractNumId w:val="43"/>
  </w:num>
  <w:num w:numId="31" w16cid:durableId="2146924700">
    <w:abstractNumId w:val="35"/>
  </w:num>
  <w:num w:numId="32" w16cid:durableId="885993292">
    <w:abstractNumId w:val="9"/>
  </w:num>
  <w:num w:numId="33" w16cid:durableId="386345208">
    <w:abstractNumId w:val="4"/>
  </w:num>
  <w:num w:numId="34" w16cid:durableId="1777015134">
    <w:abstractNumId w:val="32"/>
  </w:num>
  <w:num w:numId="35" w16cid:durableId="737746775">
    <w:abstractNumId w:val="42"/>
  </w:num>
  <w:num w:numId="36" w16cid:durableId="87120694">
    <w:abstractNumId w:val="39"/>
  </w:num>
  <w:num w:numId="37" w16cid:durableId="1027029455">
    <w:abstractNumId w:val="15"/>
  </w:num>
  <w:num w:numId="38" w16cid:durableId="1237394809">
    <w:abstractNumId w:val="36"/>
  </w:num>
  <w:num w:numId="39" w16cid:durableId="1570924824">
    <w:abstractNumId w:val="3"/>
  </w:num>
  <w:num w:numId="40" w16cid:durableId="892614376">
    <w:abstractNumId w:val="17"/>
  </w:num>
  <w:num w:numId="41" w16cid:durableId="292827512">
    <w:abstractNumId w:val="2"/>
  </w:num>
  <w:num w:numId="42" w16cid:durableId="1536969124">
    <w:abstractNumId w:val="40"/>
  </w:num>
  <w:num w:numId="43" w16cid:durableId="1832326437">
    <w:abstractNumId w:val="30"/>
  </w:num>
  <w:num w:numId="44" w16cid:durableId="1212888097">
    <w:abstractNumId w:val="10"/>
  </w:num>
  <w:num w:numId="45" w16cid:durableId="3786698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DF9"/>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2022-11-28T21:00:00Z</dcterms:created>
  <dcterms:modified xsi:type="dcterms:W3CDTF">2022-11-28T21:21:00Z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