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5F7F34">
      <w:pPr>
        <w:pStyle w:val="NoSpacing"/>
      </w:pPr>
      <w:r w:rsidRPr="00D9258D">
        <w:t>New</w:t>
      </w:r>
      <w:r w:rsidRPr="00D9258D">
        <w:rPr>
          <w:rFonts w:ascii="Helvetica-Narrow" w:hAnsi="Helvetica-Narrow"/>
        </w:rPr>
        <w:t xml:space="preserve">s </w:t>
      </w:r>
      <w:r w:rsidR="00F8328B"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2806C4E4" w:rsidR="00305DAD" w:rsidRPr="00D9258D" w:rsidRDefault="004C75F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March </w:t>
      </w:r>
      <w:r w:rsidR="009316E3">
        <w:rPr>
          <w:b w:val="0"/>
          <w:sz w:val="24"/>
          <w:szCs w:val="24"/>
          <w:highlight w:val="yellow"/>
        </w:rPr>
        <w:t>10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  <w:highlight w:val="yellow"/>
        </w:rPr>
        <w:t>2022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77C6AA55" w:rsidR="00305DAD" w:rsidRPr="00D9258D" w:rsidRDefault="009316E3" w:rsidP="00300610">
      <w:pPr>
        <w:pStyle w:val="Title"/>
        <w:spacing w:after="240"/>
        <w:rPr>
          <w:color w:val="auto"/>
        </w:rPr>
      </w:pPr>
      <w:r>
        <w:rPr>
          <w:color w:val="auto"/>
        </w:rPr>
        <w:t>Panels, Roundtables Cover Sustainability, Innovation in Windows, More</w:t>
      </w:r>
      <w:r w:rsidR="00D847DB">
        <w:rPr>
          <w:color w:val="auto"/>
        </w:rPr>
        <w:t xml:space="preserve"> </w:t>
      </w:r>
      <w:r w:rsidR="002A7F7A">
        <w:rPr>
          <w:color w:val="auto"/>
        </w:rPr>
        <w:t>at FGIA Hybrid Annual Conference</w:t>
      </w:r>
    </w:p>
    <w:p w14:paraId="2CDBEB21" w14:textId="744E56C5" w:rsidR="00300610" w:rsidRDefault="00A41F02" w:rsidP="00ED0D8E">
      <w:r w:rsidRPr="00731769">
        <w:t xml:space="preserve">SCHAUMBURG, IL </w:t>
      </w:r>
      <w:r w:rsidR="00723E5F" w:rsidRPr="00731769">
        <w:t>–</w:t>
      </w:r>
      <w:r w:rsidR="005C7D7D" w:rsidRPr="00731769">
        <w:t xml:space="preserve"> </w:t>
      </w:r>
      <w:r w:rsidR="00F3629C" w:rsidRPr="00731769">
        <w:t>Two in-person panels and a</w:t>
      </w:r>
      <w:r w:rsidR="00D847DB" w:rsidRPr="00731769">
        <w:t xml:space="preserve"> </w:t>
      </w:r>
      <w:r w:rsidR="00F3629C" w:rsidRPr="00731769">
        <w:t xml:space="preserve">roundtable discussion took place during </w:t>
      </w:r>
      <w:r w:rsidR="00D847DB" w:rsidRPr="00731769">
        <w:t>the 2022</w:t>
      </w:r>
      <w:r w:rsidR="00723E5F" w:rsidRPr="00731769">
        <w:t xml:space="preserve"> </w:t>
      </w:r>
      <w:r w:rsidR="00F13E41" w:rsidRPr="00731769">
        <w:t xml:space="preserve">Fenestration </w:t>
      </w:r>
      <w:r w:rsidR="00917314" w:rsidRPr="00731769">
        <w:t>and</w:t>
      </w:r>
      <w:r w:rsidR="00F13E41" w:rsidRPr="00731769">
        <w:t xml:space="preserve"> Glazing Industry Alliance (FGIA) </w:t>
      </w:r>
      <w:r w:rsidR="001E74CE" w:rsidRPr="00731769">
        <w:t>Hybrid Annual Conference</w:t>
      </w:r>
      <w:r w:rsidR="00F3629C" w:rsidRPr="00731769">
        <w:t xml:space="preserve"> in Amelia Island, FL</w:t>
      </w:r>
      <w:r w:rsidR="009A1D01">
        <w:t>,</w:t>
      </w:r>
      <w:r w:rsidR="00731769" w:rsidRPr="00731769">
        <w:t xml:space="preserve"> highlighting trends like thin triple glazing, sustainability </w:t>
      </w:r>
      <w:r w:rsidR="009A1D01">
        <w:t xml:space="preserve">best </w:t>
      </w:r>
      <w:r w:rsidR="00731769" w:rsidRPr="00731769">
        <w:t xml:space="preserve">practices and case studies on innovations made in the window industry. These topics gave concrete examples of work being done </w:t>
      </w:r>
      <w:r w:rsidR="009A1D01">
        <w:t>with</w:t>
      </w:r>
      <w:r w:rsidR="009A1D01" w:rsidRPr="00731769">
        <w:t xml:space="preserve"> </w:t>
      </w:r>
      <w:r w:rsidR="00731769" w:rsidRPr="00731769">
        <w:t xml:space="preserve">fenestration and glazing in terms of environmental efforts and </w:t>
      </w:r>
      <w:r w:rsidR="009A1D01" w:rsidRPr="00731769">
        <w:t>technolog</w:t>
      </w:r>
      <w:r w:rsidR="009A1D01">
        <w:t>ical advancements</w:t>
      </w:r>
      <w:r w:rsidR="00F3629C" w:rsidRPr="00731769">
        <w:t xml:space="preserve">. </w:t>
      </w:r>
    </w:p>
    <w:p w14:paraId="1AC32D3B" w14:textId="3E14C1DD" w:rsidR="009316E3" w:rsidRDefault="008464FF" w:rsidP="00ED0D8E">
      <w:pPr>
        <w:rPr>
          <w:b/>
          <w:bCs/>
        </w:rPr>
      </w:pPr>
      <w:r w:rsidRPr="008464FF">
        <w:rPr>
          <w:b/>
          <w:bCs/>
        </w:rPr>
        <w:t>Understanding the Difference: Thin Triple Versus Traditional Triple</w:t>
      </w:r>
      <w:r w:rsidR="00F3629C">
        <w:rPr>
          <w:b/>
          <w:bCs/>
        </w:rPr>
        <w:t xml:space="preserve"> </w:t>
      </w:r>
      <w:r w:rsidRPr="008464FF">
        <w:rPr>
          <w:b/>
          <w:bCs/>
        </w:rPr>
        <w:t>Pane Units</w:t>
      </w:r>
    </w:p>
    <w:p w14:paraId="1C30FDBB" w14:textId="074FD5B4" w:rsidR="008464FF" w:rsidRDefault="00085CD1" w:rsidP="00ED0D8E">
      <w:r>
        <w:t xml:space="preserve">A </w:t>
      </w:r>
      <w:hyperlink r:id="rId10" w:history="1">
        <w:r w:rsidRPr="00085CD1">
          <w:rPr>
            <w:rStyle w:val="Hyperlink"/>
            <w:sz w:val="22"/>
          </w:rPr>
          <w:t>panel discussion</w:t>
        </w:r>
      </w:hyperlink>
      <w:r>
        <w:t xml:space="preserve"> comparing thin </w:t>
      </w:r>
      <w:r w:rsidRPr="0071435F">
        <w:t xml:space="preserve">triple glazing to traditional triple pane units featured panelists </w:t>
      </w:r>
      <w:r w:rsidR="008464FF" w:rsidRPr="0071435F">
        <w:t xml:space="preserve">Robert Grommesh, IG Technical Service Manager at </w:t>
      </w:r>
      <w:hyperlink r:id="rId11" w:history="1">
        <w:r w:rsidR="008464FF" w:rsidRPr="0071435F">
          <w:rPr>
            <w:rStyle w:val="Hyperlink"/>
            <w:sz w:val="22"/>
          </w:rPr>
          <w:t>Cardinal IG</w:t>
        </w:r>
      </w:hyperlink>
      <w:r w:rsidR="008464FF" w:rsidRPr="0071435F">
        <w:t>; Robert</w:t>
      </w:r>
      <w:r w:rsidR="008464FF">
        <w:t xml:space="preserve"> Hart, Principal Scientific Engineering Associate at </w:t>
      </w:r>
      <w:hyperlink r:id="rId12" w:history="1">
        <w:r w:rsidR="008464FF" w:rsidRPr="0071435F">
          <w:rPr>
            <w:rStyle w:val="Hyperlink"/>
            <w:sz w:val="22"/>
          </w:rPr>
          <w:t>Lawrence Berkeley National Laboratory</w:t>
        </w:r>
      </w:hyperlink>
      <w:r w:rsidR="008464FF">
        <w:t xml:space="preserve">; Joe Hayden, Principal </w:t>
      </w:r>
      <w:r w:rsidR="008464FF" w:rsidRPr="0071435F">
        <w:t xml:space="preserve">Engineer at </w:t>
      </w:r>
      <w:hyperlink r:id="rId13" w:history="1">
        <w:r w:rsidR="008464FF" w:rsidRPr="0071435F">
          <w:rPr>
            <w:rStyle w:val="Hyperlink"/>
            <w:sz w:val="22"/>
          </w:rPr>
          <w:t>Pella Corporation</w:t>
        </w:r>
      </w:hyperlink>
      <w:r w:rsidR="008464FF" w:rsidRPr="0071435F">
        <w:t>;</w:t>
      </w:r>
      <w:r w:rsidR="008464FF">
        <w:t xml:space="preserve"> and Bill Lingnell, FGIA Glazing Consultant at </w:t>
      </w:r>
      <w:r w:rsidR="008464FF" w:rsidRPr="0071435F">
        <w:t>Lingnell Consulting Services</w:t>
      </w:r>
      <w:r w:rsidR="008464FF">
        <w:t xml:space="preserve">. </w:t>
      </w:r>
      <w:r>
        <w:t>It was m</w:t>
      </w:r>
      <w:r w:rsidR="008464FF">
        <w:t xml:space="preserve">oderated by Kathy Krafka Harkema, FGIA U.S. Technical Operations Director, and Amy Roberts, FGIA Director of Canadian and Technical Glass Operations. </w:t>
      </w:r>
    </w:p>
    <w:p w14:paraId="2BA1DD83" w14:textId="26DE542B" w:rsidR="00085CD1" w:rsidRPr="00085CD1" w:rsidRDefault="00085CD1" w:rsidP="00085CD1">
      <w:r w:rsidRPr="00085CD1">
        <w:t>“There is a lot of potential for growth in this area</w:t>
      </w:r>
      <w:r>
        <w:t>,” said Hart on thin triple</w:t>
      </w:r>
      <w:r w:rsidR="009A1D01">
        <w:t>s</w:t>
      </w:r>
      <w:r w:rsidRPr="00085CD1">
        <w:t xml:space="preserve">. </w:t>
      </w:r>
      <w:r>
        <w:t>“</w:t>
      </w:r>
      <w:r w:rsidRPr="00085CD1">
        <w:t>The case for thin glass</w:t>
      </w:r>
      <w:r>
        <w:t xml:space="preserve"> is really </w:t>
      </w:r>
      <w:r w:rsidRPr="00085CD1">
        <w:t>ENERGY STAR. Traditional triple pane is too heavy, too wide, too expensive at times for retrofits. Thin triple</w:t>
      </w:r>
      <w:r w:rsidR="009A1D01">
        <w:t>s</w:t>
      </w:r>
      <w:r w:rsidRPr="00085CD1">
        <w:t xml:space="preserve"> provides a drop-in replacement.</w:t>
      </w:r>
      <w:r>
        <w:t>”</w:t>
      </w:r>
    </w:p>
    <w:p w14:paraId="790126BF" w14:textId="161B9F34" w:rsidR="00085CD1" w:rsidRPr="00F3629C" w:rsidRDefault="00085CD1" w:rsidP="00F3629C">
      <w:r>
        <w:t>These</w:t>
      </w:r>
      <w:r w:rsidR="00F3629C" w:rsidRPr="00F3629C">
        <w:t xml:space="preserve"> industry experts highlight</w:t>
      </w:r>
      <w:r>
        <w:t>ed</w:t>
      </w:r>
      <w:r w:rsidR="00F3629C" w:rsidRPr="00F3629C">
        <w:t xml:space="preserve"> the differences in traditional triple pane windows </w:t>
      </w:r>
      <w:r>
        <w:t>and</w:t>
      </w:r>
      <w:r w:rsidR="00F3629C" w:rsidRPr="00F3629C">
        <w:t xml:space="preserve"> thin triples, how thin triples relate to the new proposed U.S. ENERGY STAR 7.0 specification</w:t>
      </w:r>
      <w:r>
        <w:t xml:space="preserve"> </w:t>
      </w:r>
      <w:r w:rsidR="00F3629C" w:rsidRPr="00F3629C">
        <w:t>and why energy proponents are driving the use of more “thin triple” technology as I-Codes</w:t>
      </w:r>
      <w:r w:rsidR="009A1D01">
        <w:t>,</w:t>
      </w:r>
      <w:r>
        <w:t xml:space="preserve"> including </w:t>
      </w:r>
      <w:r w:rsidR="00F3629C" w:rsidRPr="00F3629C">
        <w:t>in building the potential for more energy efficient fenestration products.</w:t>
      </w:r>
      <w:r>
        <w:t xml:space="preserve"> Lingnell said some architects in the commercial sector are looking at thin triples, although not as much as residential. “But it will come to pass,” he said. </w:t>
      </w:r>
    </w:p>
    <w:p w14:paraId="639D9887" w14:textId="0F4EC66E" w:rsidR="008464FF" w:rsidRDefault="008464FF" w:rsidP="00ED0D8E">
      <w:pPr>
        <w:rPr>
          <w:b/>
          <w:bCs/>
        </w:rPr>
      </w:pPr>
      <w:r w:rsidRPr="008464FF">
        <w:rPr>
          <w:b/>
          <w:bCs/>
        </w:rPr>
        <w:t>Embracing Innovation in the Windows Industry</w:t>
      </w:r>
    </w:p>
    <w:p w14:paraId="600807C5" w14:textId="514B495A" w:rsidR="002618E9" w:rsidRDefault="002618E9" w:rsidP="002618E9">
      <w:r w:rsidRPr="002618E9">
        <w:lastRenderedPageBreak/>
        <w:t>Owner and President of Global Fenestration Advisors</w:t>
      </w:r>
      <w:r w:rsidR="009A1D01">
        <w:t>,</w:t>
      </w:r>
      <w:r>
        <w:t xml:space="preserve"> Ray Garries</w:t>
      </w:r>
      <w:r w:rsidR="009A1D01">
        <w:t>,</w:t>
      </w:r>
      <w:r>
        <w:t xml:space="preserve"> moderated a</w:t>
      </w:r>
      <w:r w:rsidR="008464FF" w:rsidRPr="002618E9">
        <w:t xml:space="preserve"> </w:t>
      </w:r>
      <w:hyperlink r:id="rId14" w:history="1">
        <w:r w:rsidRPr="00B75409">
          <w:rPr>
            <w:rStyle w:val="Hyperlink"/>
            <w:sz w:val="22"/>
          </w:rPr>
          <w:t>r</w:t>
        </w:r>
        <w:r w:rsidR="008464FF" w:rsidRPr="00B75409">
          <w:rPr>
            <w:rStyle w:val="Hyperlink"/>
            <w:sz w:val="22"/>
          </w:rPr>
          <w:t>oundtable discussion</w:t>
        </w:r>
      </w:hyperlink>
      <w:r w:rsidR="008464FF" w:rsidRPr="002618E9">
        <w:t xml:space="preserve"> </w:t>
      </w:r>
      <w:r w:rsidRPr="00F3629C">
        <w:t>on the latest innovations in the window and door industry</w:t>
      </w:r>
      <w:r>
        <w:t xml:space="preserve">. Garries, along with </w:t>
      </w:r>
      <w:r w:rsidRPr="002618E9">
        <w:t xml:space="preserve">participants: Tim McGlinchy, </w:t>
      </w:r>
      <w:r w:rsidR="002516BD" w:rsidRPr="002516BD">
        <w:t>Executive V</w:t>
      </w:r>
      <w:r w:rsidR="009A1D01">
        <w:t xml:space="preserve">ice </w:t>
      </w:r>
      <w:r w:rsidR="002516BD" w:rsidRPr="002516BD">
        <w:t>P</w:t>
      </w:r>
      <w:r w:rsidR="009A1D01">
        <w:t>resident</w:t>
      </w:r>
      <w:r w:rsidR="00867545">
        <w:t xml:space="preserve"> of</w:t>
      </w:r>
      <w:r w:rsidR="002516BD" w:rsidRPr="002516BD">
        <w:t xml:space="preserve"> Engineering and R</w:t>
      </w:r>
      <w:r w:rsidR="009A1D01">
        <w:t>esearch</w:t>
      </w:r>
      <w:r w:rsidR="002516BD" w:rsidRPr="002516BD">
        <w:t xml:space="preserve"> a</w:t>
      </w:r>
      <w:r w:rsidR="002516BD" w:rsidRPr="0071435F">
        <w:t>nd D</w:t>
      </w:r>
      <w:r w:rsidR="009A1D01">
        <w:t>evelopment</w:t>
      </w:r>
      <w:r w:rsidR="002516BD" w:rsidRPr="0071435F">
        <w:t xml:space="preserve"> </w:t>
      </w:r>
      <w:r w:rsidRPr="0071435F">
        <w:t xml:space="preserve">at </w:t>
      </w:r>
      <w:hyperlink r:id="rId15" w:history="1">
        <w:r w:rsidR="00C31834" w:rsidRPr="0071435F">
          <w:rPr>
            <w:rStyle w:val="Hyperlink"/>
            <w:sz w:val="22"/>
          </w:rPr>
          <w:t>GED</w:t>
        </w:r>
      </w:hyperlink>
      <w:r w:rsidRPr="0071435F">
        <w:t>; Miles</w:t>
      </w:r>
      <w:r w:rsidRPr="002618E9">
        <w:t xml:space="preserve"> </w:t>
      </w:r>
      <w:r w:rsidRPr="0071435F">
        <w:t xml:space="preserve">Barr, </w:t>
      </w:r>
      <w:r w:rsidR="002516BD" w:rsidRPr="0071435F">
        <w:t>Chief Technology Officer</w:t>
      </w:r>
      <w:r w:rsidRPr="0071435F">
        <w:t xml:space="preserve"> at </w:t>
      </w:r>
      <w:hyperlink r:id="rId16" w:history="1">
        <w:r w:rsidR="00C31834" w:rsidRPr="0071435F">
          <w:rPr>
            <w:rStyle w:val="Hyperlink"/>
            <w:sz w:val="22"/>
          </w:rPr>
          <w:t>Ubiquitous Energy</w:t>
        </w:r>
      </w:hyperlink>
      <w:r w:rsidRPr="0071435F">
        <w:t xml:space="preserve">; and Chad </w:t>
      </w:r>
      <w:proofErr w:type="spellStart"/>
      <w:r w:rsidRPr="0071435F">
        <w:t>Swier</w:t>
      </w:r>
      <w:proofErr w:type="spellEnd"/>
      <w:r w:rsidRPr="0071435F">
        <w:t xml:space="preserve">, </w:t>
      </w:r>
      <w:r w:rsidR="002516BD" w:rsidRPr="0071435F">
        <w:t xml:space="preserve">Product Manager-Balances/Sliding Windows </w:t>
      </w:r>
      <w:r w:rsidRPr="0071435F">
        <w:t xml:space="preserve">at </w:t>
      </w:r>
      <w:hyperlink r:id="rId17" w:history="1">
        <w:proofErr w:type="spellStart"/>
        <w:r w:rsidRPr="0071435F">
          <w:rPr>
            <w:rStyle w:val="Hyperlink"/>
            <w:sz w:val="22"/>
          </w:rPr>
          <w:t>AmesburyTruth</w:t>
        </w:r>
        <w:proofErr w:type="spellEnd"/>
      </w:hyperlink>
      <w:r w:rsidRPr="0071435F">
        <w:t>, reviewed</w:t>
      </w:r>
      <w:r w:rsidRPr="00F3629C">
        <w:t xml:space="preserve"> some of the newest innovations to hit the market and how they were developed. </w:t>
      </w:r>
    </w:p>
    <w:p w14:paraId="57CB587D" w14:textId="77777777" w:rsidR="00867545" w:rsidRDefault="00DF509F" w:rsidP="00C31834">
      <w:r>
        <w:t>“</w:t>
      </w:r>
      <w:r w:rsidRPr="00DF509F">
        <w:t>Innovation does not have to just be for engineers or technical people</w:t>
      </w:r>
      <w:r>
        <w:t>,” said Garries</w:t>
      </w:r>
      <w:r w:rsidRPr="00DF509F">
        <w:t xml:space="preserve">. </w:t>
      </w:r>
      <w:r>
        <w:t>“</w:t>
      </w:r>
      <w:r w:rsidRPr="00DF509F">
        <w:t>Everybody has great ideas.</w:t>
      </w:r>
      <w:r>
        <w:t xml:space="preserve">” </w:t>
      </w:r>
    </w:p>
    <w:p w14:paraId="299E28D9" w14:textId="3CB738D3" w:rsidR="00C31834" w:rsidRPr="00C31834" w:rsidRDefault="00DF509F" w:rsidP="00C31834">
      <w:r>
        <w:t xml:space="preserve">The three panelists each shared some of their company’s innovative ideas and walked through how each was conceived of and eventually carried out, ranging from </w:t>
      </w:r>
      <w:r w:rsidR="006A4C85">
        <w:t>a window product that changed how a balance locks when the sash is tilted or removed</w:t>
      </w:r>
      <w:r w:rsidR="00024EB1">
        <w:t xml:space="preserve">, </w:t>
      </w:r>
      <w:r w:rsidR="006A4C85">
        <w:t>a</w:t>
      </w:r>
      <w:r w:rsidR="00C31834">
        <w:t xml:space="preserve"> product tracking system to solve the challenge of misplaced windows</w:t>
      </w:r>
      <w:r w:rsidR="00024EB1">
        <w:t xml:space="preserve"> and </w:t>
      </w:r>
      <w:r w:rsidR="00C31834">
        <w:t>a coating that can turn a window into a transparent solar panel. “</w:t>
      </w:r>
      <w:r w:rsidR="00C31834" w:rsidRPr="00C31834">
        <w:t>We are in the process of developing our first full scale manufacturing line, floor to ceiling windows. You can feed the energy into a grid to power devices, mechanics and more,” said Barr of the last product.</w:t>
      </w:r>
    </w:p>
    <w:p w14:paraId="5EBE581E" w14:textId="176A3F5F" w:rsidR="008464FF" w:rsidRDefault="008464FF" w:rsidP="00ED0D8E">
      <w:pPr>
        <w:rPr>
          <w:b/>
          <w:bCs/>
        </w:rPr>
      </w:pPr>
      <w:r w:rsidRPr="008464FF">
        <w:rPr>
          <w:b/>
          <w:bCs/>
        </w:rPr>
        <w:t>Environmental and Sustainability Trends and Considerations</w:t>
      </w:r>
    </w:p>
    <w:p w14:paraId="329D16AF" w14:textId="1AB2B481" w:rsidR="008464FF" w:rsidRDefault="002618E9" w:rsidP="00476D34">
      <w:r>
        <w:t xml:space="preserve">Another </w:t>
      </w:r>
      <w:hyperlink r:id="rId18" w:history="1">
        <w:r w:rsidRPr="00B75409">
          <w:rPr>
            <w:rStyle w:val="Hyperlink"/>
            <w:sz w:val="22"/>
          </w:rPr>
          <w:t>panel</w:t>
        </w:r>
      </w:hyperlink>
      <w:r w:rsidR="00B75409">
        <w:t>, m</w:t>
      </w:r>
      <w:r w:rsidR="00B75409" w:rsidRPr="00476D34">
        <w:t>oderated by Aaron Blom, FGIA Technical Training Specialist</w:t>
      </w:r>
      <w:r w:rsidR="00B75409">
        <w:t xml:space="preserve">, addressed ideas for how to begin a company’s sustainability journey and offered a clearer understanding of </w:t>
      </w:r>
      <w:r w:rsidR="00B75409" w:rsidRPr="00F3629C">
        <w:t>the difference between embodied carbon and operational carbon</w:t>
      </w:r>
      <w:r w:rsidR="00B75409">
        <w:t xml:space="preserve">. Participants heard advice from three different companies on these environmental matters and more. Panelists were </w:t>
      </w:r>
      <w:r w:rsidR="008464FF" w:rsidRPr="00476D34">
        <w:t xml:space="preserve">Chris Giovannielli, </w:t>
      </w:r>
      <w:r w:rsidR="008464FF" w:rsidRPr="0071435F">
        <w:t xml:space="preserve">Product Manager at </w:t>
      </w:r>
      <w:hyperlink r:id="rId19" w:history="1">
        <w:r w:rsidR="008464FF" w:rsidRPr="0071435F">
          <w:rPr>
            <w:rStyle w:val="Hyperlink"/>
            <w:sz w:val="22"/>
          </w:rPr>
          <w:t>Kawneer</w:t>
        </w:r>
      </w:hyperlink>
      <w:r w:rsidR="008464FF" w:rsidRPr="0071435F">
        <w:t xml:space="preserve">; Dr. Helen Sanders, General Manager at </w:t>
      </w:r>
      <w:hyperlink r:id="rId20" w:history="1">
        <w:proofErr w:type="spellStart"/>
        <w:r w:rsidR="008464FF" w:rsidRPr="0071435F">
          <w:rPr>
            <w:rStyle w:val="Hyperlink"/>
            <w:sz w:val="22"/>
          </w:rPr>
          <w:t>Technoform</w:t>
        </w:r>
        <w:proofErr w:type="spellEnd"/>
      </w:hyperlink>
      <w:r w:rsidR="008464FF" w:rsidRPr="0071435F">
        <w:t xml:space="preserve">; Cathy Tarkey, Market Development Manager at </w:t>
      </w:r>
      <w:hyperlink r:id="rId21" w:history="1">
        <w:r w:rsidR="008464FF" w:rsidRPr="0071435F">
          <w:rPr>
            <w:rStyle w:val="Hyperlink"/>
            <w:sz w:val="22"/>
          </w:rPr>
          <w:t>Sherwin-Williams</w:t>
        </w:r>
      </w:hyperlink>
      <w:r w:rsidR="008464FF" w:rsidRPr="0071435F">
        <w:t xml:space="preserve">; and </w:t>
      </w:r>
      <w:r w:rsidR="00476D34" w:rsidRPr="0071435F">
        <w:t xml:space="preserve">Douglas </w:t>
      </w:r>
      <w:proofErr w:type="spellStart"/>
      <w:r w:rsidR="00476D34" w:rsidRPr="0071435F">
        <w:t>Mazeffa</w:t>
      </w:r>
      <w:proofErr w:type="spellEnd"/>
      <w:r w:rsidR="00476D34" w:rsidRPr="0071435F">
        <w:t xml:space="preserve">, Global Sustainability Director </w:t>
      </w:r>
      <w:r w:rsidR="008464FF" w:rsidRPr="0071435F">
        <w:t>at Sherwin-Williams.</w:t>
      </w:r>
      <w:r w:rsidR="008464FF" w:rsidRPr="00476D34">
        <w:t xml:space="preserve"> </w:t>
      </w:r>
    </w:p>
    <w:p w14:paraId="6EA5C5FB" w14:textId="1E960B0F" w:rsidR="00B75409" w:rsidRDefault="00956F38" w:rsidP="00956F38">
      <w:r>
        <w:t xml:space="preserve">A common theme among the panelists was an increasing need for education of employees about sustainability and how it can begin from the ground up in </w:t>
      </w:r>
      <w:r w:rsidR="006A4C85">
        <w:t xml:space="preserve">manufacturing facilities. </w:t>
      </w:r>
      <w:r>
        <w:t>“</w:t>
      </w:r>
      <w:r w:rsidRPr="00956F38">
        <w:t>People think sustainability is just about recycling</w:t>
      </w:r>
      <w:r>
        <w:t>,” said Sanders.</w:t>
      </w:r>
      <w:r w:rsidRPr="00956F38">
        <w:t xml:space="preserve"> </w:t>
      </w:r>
      <w:r>
        <w:t>“</w:t>
      </w:r>
      <w:r w:rsidRPr="00956F38">
        <w:t>Education is needed. Dig deeper to see if your chosen path is a sustainable one.</w:t>
      </w:r>
      <w:r>
        <w:t>”</w:t>
      </w:r>
    </w:p>
    <w:p w14:paraId="7D330913" w14:textId="031B0467" w:rsidR="006A4C85" w:rsidRPr="006A4C85" w:rsidRDefault="006A4C85" w:rsidP="006A4C85">
      <w:r w:rsidRPr="006A4C85">
        <w:t xml:space="preserve">Regardless of where companies are in their paths, panelists agreed more can be done by all. “We want our culture to prioritize sustainability,” said </w:t>
      </w:r>
      <w:proofErr w:type="spellStart"/>
      <w:r w:rsidRPr="006A4C85">
        <w:t>Mazeffa</w:t>
      </w:r>
      <w:proofErr w:type="spellEnd"/>
      <w:r w:rsidRPr="006A4C85">
        <w:t xml:space="preserve">. </w:t>
      </w:r>
      <w:r w:rsidR="00867545">
        <w:t>“</w:t>
      </w:r>
      <w:r w:rsidRPr="006A4C85">
        <w:t>It's a journey.”</w:t>
      </w:r>
    </w:p>
    <w:p w14:paraId="0025EA58" w14:textId="71EAE24C" w:rsidR="002C156D" w:rsidRDefault="00930EA7" w:rsidP="00300610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22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23"/>
      <w:footerReference w:type="default" r:id="rId2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C60EA"/>
    <w:multiLevelType w:val="hybridMultilevel"/>
    <w:tmpl w:val="7E7C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A6B03"/>
    <w:multiLevelType w:val="hybridMultilevel"/>
    <w:tmpl w:val="208E40DA"/>
    <w:lvl w:ilvl="0" w:tplc="D37269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66A37"/>
    <w:multiLevelType w:val="hybridMultilevel"/>
    <w:tmpl w:val="25B0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7"/>
  </w:num>
  <w:num w:numId="12">
    <w:abstractNumId w:val="4"/>
  </w:num>
  <w:num w:numId="13">
    <w:abstractNumId w:val="16"/>
  </w:num>
  <w:num w:numId="14">
    <w:abstractNumId w:val="10"/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3FA7"/>
    <w:rsid w:val="00006A31"/>
    <w:rsid w:val="000070B8"/>
    <w:rsid w:val="00013A8A"/>
    <w:rsid w:val="00024E59"/>
    <w:rsid w:val="00024EB1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5CD1"/>
    <w:rsid w:val="0008620F"/>
    <w:rsid w:val="000863E3"/>
    <w:rsid w:val="000910BB"/>
    <w:rsid w:val="000A40F8"/>
    <w:rsid w:val="000A44CD"/>
    <w:rsid w:val="000A5D59"/>
    <w:rsid w:val="000B6F7A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05EF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E64CF"/>
    <w:rsid w:val="001E74CE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16BD"/>
    <w:rsid w:val="0025359D"/>
    <w:rsid w:val="002618E9"/>
    <w:rsid w:val="00263188"/>
    <w:rsid w:val="002649EB"/>
    <w:rsid w:val="002659F8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A7F7A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0610"/>
    <w:rsid w:val="00303CE5"/>
    <w:rsid w:val="0030490D"/>
    <w:rsid w:val="00305DAD"/>
    <w:rsid w:val="0033224B"/>
    <w:rsid w:val="00332539"/>
    <w:rsid w:val="00333E87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C7713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6D34"/>
    <w:rsid w:val="004777D3"/>
    <w:rsid w:val="00477E93"/>
    <w:rsid w:val="0048328A"/>
    <w:rsid w:val="00486661"/>
    <w:rsid w:val="004907CC"/>
    <w:rsid w:val="00492DD1"/>
    <w:rsid w:val="00493416"/>
    <w:rsid w:val="00494C61"/>
    <w:rsid w:val="004A05C5"/>
    <w:rsid w:val="004A1526"/>
    <w:rsid w:val="004B6EC3"/>
    <w:rsid w:val="004B74AD"/>
    <w:rsid w:val="004C31E0"/>
    <w:rsid w:val="004C35D9"/>
    <w:rsid w:val="004C65DB"/>
    <w:rsid w:val="004C75F8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7F34"/>
    <w:rsid w:val="006022C3"/>
    <w:rsid w:val="00603FAD"/>
    <w:rsid w:val="00604C84"/>
    <w:rsid w:val="00605505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4C85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435F"/>
    <w:rsid w:val="00715215"/>
    <w:rsid w:val="00716346"/>
    <w:rsid w:val="00720096"/>
    <w:rsid w:val="00720947"/>
    <w:rsid w:val="00723E5F"/>
    <w:rsid w:val="0072737D"/>
    <w:rsid w:val="00731769"/>
    <w:rsid w:val="007324C3"/>
    <w:rsid w:val="0073489E"/>
    <w:rsid w:val="00736EE8"/>
    <w:rsid w:val="00743B9B"/>
    <w:rsid w:val="007545A1"/>
    <w:rsid w:val="00756007"/>
    <w:rsid w:val="0075749E"/>
    <w:rsid w:val="007621A7"/>
    <w:rsid w:val="00770CC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464FF"/>
    <w:rsid w:val="008567A8"/>
    <w:rsid w:val="008610E9"/>
    <w:rsid w:val="00862CBF"/>
    <w:rsid w:val="008646F5"/>
    <w:rsid w:val="00866704"/>
    <w:rsid w:val="0086670D"/>
    <w:rsid w:val="00867545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1590"/>
    <w:rsid w:val="009220A5"/>
    <w:rsid w:val="009236E7"/>
    <w:rsid w:val="00927618"/>
    <w:rsid w:val="00930EA7"/>
    <w:rsid w:val="009316E3"/>
    <w:rsid w:val="009325E9"/>
    <w:rsid w:val="0094346F"/>
    <w:rsid w:val="00943896"/>
    <w:rsid w:val="00944FA5"/>
    <w:rsid w:val="00947D40"/>
    <w:rsid w:val="00951840"/>
    <w:rsid w:val="00954264"/>
    <w:rsid w:val="00956F38"/>
    <w:rsid w:val="00962E75"/>
    <w:rsid w:val="00962E87"/>
    <w:rsid w:val="00963420"/>
    <w:rsid w:val="00967D62"/>
    <w:rsid w:val="00974E9A"/>
    <w:rsid w:val="00975E10"/>
    <w:rsid w:val="00996982"/>
    <w:rsid w:val="009A0248"/>
    <w:rsid w:val="009A1D01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1FDC"/>
    <w:rsid w:val="009F4F88"/>
    <w:rsid w:val="009F6D20"/>
    <w:rsid w:val="00A03A37"/>
    <w:rsid w:val="00A1046C"/>
    <w:rsid w:val="00A21F89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1CCE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75409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B727A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265E"/>
    <w:rsid w:val="00C042A5"/>
    <w:rsid w:val="00C063FA"/>
    <w:rsid w:val="00C150E4"/>
    <w:rsid w:val="00C24AE7"/>
    <w:rsid w:val="00C31834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466B3"/>
    <w:rsid w:val="00D546F2"/>
    <w:rsid w:val="00D61E4E"/>
    <w:rsid w:val="00D66EED"/>
    <w:rsid w:val="00D67C50"/>
    <w:rsid w:val="00D72A53"/>
    <w:rsid w:val="00D770BE"/>
    <w:rsid w:val="00D77FD6"/>
    <w:rsid w:val="00D847DB"/>
    <w:rsid w:val="00D87ADD"/>
    <w:rsid w:val="00D92428"/>
    <w:rsid w:val="00D9258D"/>
    <w:rsid w:val="00DA4863"/>
    <w:rsid w:val="00DA55B0"/>
    <w:rsid w:val="00DA6038"/>
    <w:rsid w:val="00DA6A2F"/>
    <w:rsid w:val="00DA7C8C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09F"/>
    <w:rsid w:val="00DF56CE"/>
    <w:rsid w:val="00DF6B8C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323C"/>
    <w:rsid w:val="00E53B62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D0D8E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3629C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8C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75F8"/>
    <w:rPr>
      <w:rFonts w:ascii="Arial" w:hAnsi="Arial"/>
      <w:b/>
      <w:color w:val="000000"/>
      <w:sz w:val="36"/>
    </w:rPr>
  </w:style>
  <w:style w:type="paragraph" w:styleId="Revision">
    <w:name w:val="Revision"/>
    <w:hidden/>
    <w:uiPriority w:val="99"/>
    <w:semiHidden/>
    <w:rsid w:val="00770CC7"/>
    <w:rPr>
      <w:rFonts w:ascii="Arial" w:hAnsi="Arial"/>
      <w:color w:val="000000"/>
      <w:sz w:val="22"/>
    </w:rPr>
  </w:style>
  <w:style w:type="paragraph" w:styleId="NoSpacing">
    <w:name w:val="No Spacing"/>
    <w:uiPriority w:val="1"/>
    <w:qFormat/>
    <w:rsid w:val="005F7F34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www.pella.com/" TargetMode="External"/><Relationship Id="rId18" Type="http://schemas.openxmlformats.org/officeDocument/2006/relationships/hyperlink" Target="https://twitter.com/fgiaonline/status/149902286102932685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herwin-william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bl.gov/" TargetMode="External"/><Relationship Id="rId17" Type="http://schemas.openxmlformats.org/officeDocument/2006/relationships/hyperlink" Target="https://www.amesburytruth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biquitous.energy/" TargetMode="External"/><Relationship Id="rId20" Type="http://schemas.openxmlformats.org/officeDocument/2006/relationships/hyperlink" Target="https://www.technoform.com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dinalcorp.com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edus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witter.com/fgiaonline/status/1498660562523373568" TargetMode="External"/><Relationship Id="rId19" Type="http://schemas.openxmlformats.org/officeDocument/2006/relationships/hyperlink" Target="https://www.kawneer.com/kawneer/north_america/en/info_page/hom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twitter.com/fgiaonline/status/1498695807528226818" TargetMode="External"/><Relationship Id="rId22" Type="http://schemas.openxmlformats.org/officeDocument/2006/relationships/hyperlink" Target="https://fgiaonl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5598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2014-02-14T17:35:00Z</cp:lastPrinted>
  <dcterms:created xsi:type="dcterms:W3CDTF">2022-03-08T21:54:00Z</dcterms:created>
  <dcterms:modified xsi:type="dcterms:W3CDTF">2022-03-08T21:54:00Z</dcterms:modified>
</cp:coreProperties>
</file>