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036C" w14:textId="77777777" w:rsidR="003D5D58" w:rsidRPr="007C4194" w:rsidRDefault="003D5D58" w:rsidP="003D5D58">
      <w:pPr>
        <w:pStyle w:val="Subtitle"/>
        <w:spacing w:after="0"/>
        <w:contextualSpacing/>
        <w:jc w:val="left"/>
        <w:rPr>
          <w:rFonts w:ascii="Times New Roman" w:hAnsi="Times New Roman"/>
          <w:i/>
          <w:sz w:val="20"/>
          <w:szCs w:val="20"/>
          <w:lang w:val="en-CA"/>
        </w:rPr>
      </w:pPr>
      <w:r w:rsidRPr="007C4194">
        <w:rPr>
          <w:rFonts w:ascii="Times New Roman" w:hAnsi="Times New Roman"/>
          <w:i/>
          <w:sz w:val="20"/>
          <w:szCs w:val="20"/>
          <w:lang w:val="en-CA"/>
        </w:rPr>
        <w:t>Media contact:</w:t>
      </w:r>
      <w:r w:rsidRPr="007C4194">
        <w:rPr>
          <w:rFonts w:ascii="Times New Roman" w:hAnsi="Times New Roman"/>
          <w:i/>
          <w:sz w:val="20"/>
          <w:szCs w:val="20"/>
          <w:lang w:val="en-CA"/>
        </w:rPr>
        <w:tab/>
      </w:r>
      <w:r w:rsidRPr="007C4194">
        <w:rPr>
          <w:rFonts w:ascii="Times New Roman" w:hAnsi="Times New Roman"/>
          <w:i/>
          <w:sz w:val="20"/>
          <w:szCs w:val="20"/>
          <w:lang w:val="en-CA"/>
        </w:rPr>
        <w:tab/>
        <w:t>Heather West, 612-724-8760, heather@heatherwestpr.com</w:t>
      </w:r>
    </w:p>
    <w:p w14:paraId="51900420" w14:textId="77777777" w:rsidR="003D5D58" w:rsidRPr="007C4194" w:rsidRDefault="003D5D58" w:rsidP="003D5D58">
      <w:pPr>
        <w:contextualSpacing/>
        <w:rPr>
          <w:rFonts w:ascii="Helvetica" w:hAnsi="Helvetica"/>
          <w:b/>
          <w:color w:val="000000"/>
          <w:sz w:val="20"/>
          <w:u w:val="single"/>
          <w:lang w:val="en-CA"/>
        </w:rPr>
      </w:pPr>
    </w:p>
    <w:p w14:paraId="1096D3F8" w14:textId="5E3BA298" w:rsidR="002363F8" w:rsidRPr="00EF355B" w:rsidRDefault="002363F8" w:rsidP="002363F8">
      <w:pPr>
        <w:rPr>
          <w:rFonts w:ascii="Helvetica" w:hAnsi="Helvetica"/>
          <w:b/>
          <w:bCs/>
          <w:sz w:val="28"/>
          <w:szCs w:val="28"/>
          <w:lang w:val="fr-CA"/>
        </w:rPr>
      </w:pPr>
      <w:r w:rsidRPr="00EF355B">
        <w:rPr>
          <w:rFonts w:ascii="Helvetica" w:hAnsi="Helvetica"/>
          <w:b/>
          <w:bCs/>
          <w:sz w:val="28"/>
          <w:szCs w:val="28"/>
          <w:lang w:val="fr-CA"/>
        </w:rPr>
        <w:t>Alumicor é</w:t>
      </w:r>
      <w:r w:rsidR="00EF355B">
        <w:rPr>
          <w:rFonts w:ascii="Helvetica" w:hAnsi="Helvetica"/>
          <w:b/>
          <w:bCs/>
          <w:sz w:val="28"/>
          <w:szCs w:val="28"/>
          <w:lang w:val="fr-CA"/>
        </w:rPr>
        <w:t>tends</w:t>
      </w:r>
      <w:r w:rsidRPr="00EF355B">
        <w:rPr>
          <w:rFonts w:ascii="Helvetica" w:hAnsi="Helvetica"/>
          <w:b/>
          <w:bCs/>
          <w:sz w:val="28"/>
          <w:szCs w:val="28"/>
          <w:lang w:val="fr-CA"/>
        </w:rPr>
        <w:t xml:space="preserve"> les options de peinture, d'anodisation et de finition spécialisée pour les produits d'enveloppe de bâtiment en aluminium architectural</w:t>
      </w:r>
    </w:p>
    <w:p w14:paraId="0C84D858" w14:textId="77777777" w:rsidR="003D5D58" w:rsidRPr="00EF355B" w:rsidRDefault="003D5D58" w:rsidP="003D5D58">
      <w:pPr>
        <w:rPr>
          <w:lang w:val="fr-CA"/>
        </w:rPr>
      </w:pPr>
    </w:p>
    <w:p w14:paraId="2EE193EF" w14:textId="3514BA65" w:rsidR="00EF355B" w:rsidRDefault="00EF355B" w:rsidP="00EF355B">
      <w:pPr>
        <w:rPr>
          <w:lang w:val="fr-CA"/>
        </w:rPr>
      </w:pPr>
      <w:r w:rsidRPr="00966DE3">
        <w:rPr>
          <w:lang w:val="fr-CA"/>
        </w:rPr>
        <w:t xml:space="preserve">Toronto (janvier 2024) – Soutenant la flexibilité de conception des projets, la variété et l’uniformité des couleurs ainsi que la </w:t>
      </w:r>
      <w:r>
        <w:rPr>
          <w:lang w:val="fr-CA"/>
        </w:rPr>
        <w:t xml:space="preserve">durabilité haute performance, Alumicor a </w:t>
      </w:r>
      <w:proofErr w:type="spellStart"/>
      <w:r w:rsidR="00A30478">
        <w:rPr>
          <w:lang w:val="fr-CA"/>
        </w:rPr>
        <w:t>élargit</w:t>
      </w:r>
      <w:proofErr w:type="spellEnd"/>
      <w:r>
        <w:rPr>
          <w:lang w:val="fr-CA"/>
        </w:rPr>
        <w:t xml:space="preserve"> ses gammes de finitions architecturales en aluminium pour ses produits de mur-rideau, de façade de magasin, de fenêtre et d’entrée. Nos clients peuvent désormais choisir parmi des revêtements de </w:t>
      </w:r>
      <w:proofErr w:type="spellStart"/>
      <w:r>
        <w:rPr>
          <w:lang w:val="fr-CA"/>
        </w:rPr>
        <w:t>fluoropolymères</w:t>
      </w:r>
      <w:proofErr w:type="spellEnd"/>
      <w:r>
        <w:rPr>
          <w:lang w:val="fr-CA"/>
        </w:rPr>
        <w:t xml:space="preserve"> et des finitions anodisées dans des couleurs standard ou personnalisées. Ils peuvent aussi choisir parmi des options spécialisées telles que la texture de terre cuite ou de grain de bois.</w:t>
      </w:r>
    </w:p>
    <w:p w14:paraId="5A421E7E" w14:textId="77777777" w:rsidR="003D5D58" w:rsidRPr="00EF355B" w:rsidRDefault="003D5D58" w:rsidP="003D5D58">
      <w:pPr>
        <w:rPr>
          <w:lang w:val="fr-CA"/>
        </w:rPr>
      </w:pPr>
    </w:p>
    <w:p w14:paraId="2389CB7D" w14:textId="77777777" w:rsidR="00062ECB" w:rsidRDefault="00062ECB" w:rsidP="00062ECB">
      <w:pPr>
        <w:rPr>
          <w:lang w:val="fr-CA"/>
        </w:rPr>
      </w:pPr>
      <w:r w:rsidRPr="0016367C">
        <w:rPr>
          <w:lang w:val="fr-CA"/>
        </w:rPr>
        <w:t xml:space="preserve">Les finitions utilisées pour les produits </w:t>
      </w:r>
      <w:r>
        <w:rPr>
          <w:lang w:val="fr-CA"/>
        </w:rPr>
        <w:t>d’enveloppe de bâtiment en aluminium architectural</w:t>
      </w:r>
      <w:r w:rsidRPr="0016367C">
        <w:rPr>
          <w:lang w:val="fr-CA"/>
        </w:rPr>
        <w:t xml:space="preserve"> </w:t>
      </w:r>
      <w:r>
        <w:rPr>
          <w:lang w:val="fr-CA"/>
        </w:rPr>
        <w:t xml:space="preserve">d’Alumicor est fournie par Linetec, la plus grande entreprise indépendante de finition métallique architectural en Amérique du Nord. </w:t>
      </w:r>
      <w:r w:rsidRPr="00AD421C">
        <w:rPr>
          <w:lang w:val="fr-CA"/>
        </w:rPr>
        <w:t xml:space="preserve">Ces finitions durables de haute qualité et </w:t>
      </w:r>
      <w:r>
        <w:rPr>
          <w:lang w:val="fr-CA"/>
        </w:rPr>
        <w:t xml:space="preserve">à </w:t>
      </w:r>
      <w:r w:rsidRPr="00AD421C">
        <w:rPr>
          <w:lang w:val="fr-CA"/>
        </w:rPr>
        <w:t>haute performance p</w:t>
      </w:r>
      <w:r>
        <w:rPr>
          <w:lang w:val="fr-CA"/>
        </w:rPr>
        <w:t>rotègent l’aluminium, minimisant l’entretien et les réparations, tout en maximisant la longévité du produit.</w:t>
      </w:r>
    </w:p>
    <w:p w14:paraId="3B51B7A6" w14:textId="77777777" w:rsidR="003D5D58" w:rsidRPr="00EF355B" w:rsidRDefault="003D5D58" w:rsidP="003D5D58">
      <w:pPr>
        <w:rPr>
          <w:lang w:val="fr-CA"/>
        </w:rPr>
      </w:pPr>
    </w:p>
    <w:p w14:paraId="0B77E6D2" w14:textId="77777777" w:rsidR="00D77DCC" w:rsidRDefault="00D77DCC" w:rsidP="00D77DCC">
      <w:pPr>
        <w:rPr>
          <w:lang w:val="fr-CA"/>
        </w:rPr>
      </w:pPr>
      <w:r w:rsidRPr="00DB0F0A">
        <w:rPr>
          <w:lang w:val="fr-CA"/>
        </w:rPr>
        <w:t>Les six couleurs d’anodisation s</w:t>
      </w:r>
      <w:r>
        <w:rPr>
          <w:lang w:val="fr-CA"/>
        </w:rPr>
        <w:t>tandard d’Alumicor sont le clair, le champagne, le bronze clair, le bronze moyen, le bronze foncé et le noir. Le clair anodisé est offert en classe 1 et classe 2. L’anodisation combine avec succès la science et la nature pour offrir une résistance à l’usure et à l’abrasion de pointe dans l’industrie. « En fournissant une extrusion d’aluminium de qualité et une ligne d’anodisation entièrement automatisée, Alumicor et Linetec prennent toutes les précautions pour assurer que notre aluminium anodisé possède un contrôle précis de couleur de niveau industriel », a déclaré Tammy Schroeder, directrice du marketing les marques Alumicor et Linetec.</w:t>
      </w:r>
    </w:p>
    <w:p w14:paraId="7F59589F" w14:textId="77777777" w:rsidR="003D5D58" w:rsidRPr="00EF355B" w:rsidRDefault="003D5D58" w:rsidP="003D5D58">
      <w:pPr>
        <w:rPr>
          <w:lang w:val="fr-CA"/>
        </w:rPr>
      </w:pPr>
    </w:p>
    <w:p w14:paraId="2735C3AF" w14:textId="77777777" w:rsidR="00D77DCC" w:rsidRDefault="00D77DCC" w:rsidP="00D77DCC">
      <w:pPr>
        <w:rPr>
          <w:lang w:val="fr-CA"/>
        </w:rPr>
      </w:pPr>
      <w:r w:rsidRPr="00585C35">
        <w:rPr>
          <w:lang w:val="fr-CA"/>
        </w:rPr>
        <w:t xml:space="preserve">Il existe 19 couleurs de peinture standard d’Alumicor allant du </w:t>
      </w:r>
      <w:r>
        <w:rPr>
          <w:lang w:val="fr-CA"/>
        </w:rPr>
        <w:t xml:space="preserve">beige au noir, du blanc d’os au gris anthracite, du lierre foncé à la mûre de </w:t>
      </w:r>
      <w:proofErr w:type="spellStart"/>
      <w:r>
        <w:rPr>
          <w:lang w:val="fr-CA"/>
        </w:rPr>
        <w:t>Boysen</w:t>
      </w:r>
      <w:proofErr w:type="spellEnd"/>
      <w:r>
        <w:rPr>
          <w:lang w:val="fr-CA"/>
        </w:rPr>
        <w:t xml:space="preserve"> et de nombreuses autres couleurs. </w:t>
      </w:r>
      <w:r w:rsidRPr="00656057">
        <w:rPr>
          <w:lang w:val="fr-CA"/>
        </w:rPr>
        <w:t xml:space="preserve">En plus </w:t>
      </w:r>
      <w:proofErr w:type="gramStart"/>
      <w:r w:rsidRPr="00656057">
        <w:rPr>
          <w:lang w:val="fr-CA"/>
        </w:rPr>
        <w:t>de</w:t>
      </w:r>
      <w:proofErr w:type="gramEnd"/>
      <w:r w:rsidRPr="00656057">
        <w:rPr>
          <w:lang w:val="fr-CA"/>
        </w:rPr>
        <w:t xml:space="preserve"> ces revêtements standards, Alumicor off</w:t>
      </w:r>
      <w:r>
        <w:rPr>
          <w:lang w:val="fr-CA"/>
        </w:rPr>
        <w:t>re</w:t>
      </w:r>
      <w:r w:rsidRPr="00656057">
        <w:rPr>
          <w:lang w:val="fr-CA"/>
        </w:rPr>
        <w:t xml:space="preserve"> plus d</w:t>
      </w:r>
      <w:r>
        <w:rPr>
          <w:lang w:val="fr-CA"/>
        </w:rPr>
        <w:t xml:space="preserve">e 60 000 couleurs de peinture supplémentaires via la bibliothèque de Linetec. Grâce aux capacités de mélange informatisées en internes de Linetec, il existe un choix presque illimité de couleurs dans tous les types de finitions architecturales : 70% de </w:t>
      </w:r>
      <w:proofErr w:type="spellStart"/>
      <w:r>
        <w:rPr>
          <w:lang w:val="fr-CA"/>
        </w:rPr>
        <w:t>fluoropolymères</w:t>
      </w:r>
      <w:proofErr w:type="spellEnd"/>
      <w:r>
        <w:rPr>
          <w:lang w:val="fr-CA"/>
        </w:rPr>
        <w:t xml:space="preserve">, 50% de </w:t>
      </w:r>
      <w:proofErr w:type="spellStart"/>
      <w:r>
        <w:rPr>
          <w:lang w:val="fr-CA"/>
        </w:rPr>
        <w:t>fluropolymères</w:t>
      </w:r>
      <w:proofErr w:type="spellEnd"/>
      <w:r>
        <w:rPr>
          <w:lang w:val="fr-CA"/>
        </w:rPr>
        <w:t xml:space="preserve"> et peintures émail cuites. Les revêtements micas et métalliques ajoutent également de l’éclat et du scintillement aux surfaces peintes des projets.</w:t>
      </w:r>
    </w:p>
    <w:p w14:paraId="0A10F3C2" w14:textId="77777777" w:rsidR="003D5D58" w:rsidRPr="00EF355B" w:rsidRDefault="003D5D58" w:rsidP="003D5D58">
      <w:pPr>
        <w:rPr>
          <w:lang w:val="fr-CA"/>
        </w:rPr>
      </w:pPr>
    </w:p>
    <w:p w14:paraId="4D328700" w14:textId="77777777" w:rsidR="002363F8" w:rsidRPr="00EF355B" w:rsidRDefault="002363F8" w:rsidP="002363F8">
      <w:pPr>
        <w:rPr>
          <w:lang w:val="fr-CA"/>
        </w:rPr>
      </w:pPr>
      <w:r w:rsidRPr="00EF355B">
        <w:rPr>
          <w:lang w:val="fr-CA"/>
        </w:rPr>
        <w:t>Schroeder a ajouté : « Les clients d'Alumicor bénéficient également des délais de livraison fiables de Linetec pour les commandes de couleurs standard et personnalisées. La cohérence des couleurs est exceptionnelle d'un lot à l'autre et d'un projet à l'autre. »</w:t>
      </w:r>
    </w:p>
    <w:p w14:paraId="66E9C070" w14:textId="77777777" w:rsidR="003D5D58" w:rsidRPr="00EF355B" w:rsidRDefault="003D5D58" w:rsidP="003D5D58">
      <w:pPr>
        <w:rPr>
          <w:lang w:val="fr-CA"/>
        </w:rPr>
      </w:pPr>
    </w:p>
    <w:p w14:paraId="1EE00834" w14:textId="00FF0D9C" w:rsidR="002363F8" w:rsidRPr="00D77DCC" w:rsidRDefault="00D77DCC" w:rsidP="00D77DCC">
      <w:pPr>
        <w:rPr>
          <w:szCs w:val="24"/>
          <w:lang w:val="fr-CA"/>
        </w:rPr>
      </w:pPr>
      <w:r>
        <w:rPr>
          <w:lang w:val="fr-CA"/>
        </w:rPr>
        <w:t>Certaines</w:t>
      </w:r>
      <w:r w:rsidR="002363F8" w:rsidRPr="00D77DCC">
        <w:rPr>
          <w:lang w:val="fr-CA"/>
        </w:rPr>
        <w:t xml:space="preserve"> finitions spécialisées sont également disponibles, telles que :</w:t>
      </w:r>
    </w:p>
    <w:p w14:paraId="08024BC6" w14:textId="1AB9AAD3" w:rsidR="002363F8" w:rsidRPr="00EF355B" w:rsidRDefault="002363F8" w:rsidP="003D5D58">
      <w:pPr>
        <w:pStyle w:val="ListParagraph"/>
        <w:numPr>
          <w:ilvl w:val="0"/>
          <w:numId w:val="9"/>
        </w:numPr>
        <w:rPr>
          <w:szCs w:val="24"/>
          <w:lang w:val="fr-CA"/>
        </w:rPr>
      </w:pPr>
      <w:r w:rsidRPr="00EF355B">
        <w:rPr>
          <w:lang w:val="fr-CA"/>
        </w:rPr>
        <w:t>L</w:t>
      </w:r>
      <w:r w:rsidR="00D77DCC">
        <w:rPr>
          <w:lang w:val="fr-CA"/>
        </w:rPr>
        <w:t>e cuivre anodisé</w:t>
      </w:r>
      <w:r w:rsidRPr="00EF355B">
        <w:rPr>
          <w:lang w:val="fr-CA"/>
        </w:rPr>
        <w:t xml:space="preserve"> – </w:t>
      </w:r>
      <w:r w:rsidR="00F738BC">
        <w:rPr>
          <w:lang w:val="fr-CA"/>
        </w:rPr>
        <w:t>d</w:t>
      </w:r>
      <w:r w:rsidRPr="00EF355B">
        <w:rPr>
          <w:lang w:val="fr-CA"/>
        </w:rPr>
        <w:t>é</w:t>
      </w:r>
      <w:r w:rsidR="00F738BC">
        <w:rPr>
          <w:lang w:val="fr-CA"/>
        </w:rPr>
        <w:t>montrant</w:t>
      </w:r>
      <w:r w:rsidRPr="00EF355B">
        <w:rPr>
          <w:lang w:val="fr-CA"/>
        </w:rPr>
        <w:t xml:space="preserve"> l'aspect du cuivre riche et réel sans la patine.</w:t>
      </w:r>
    </w:p>
    <w:p w14:paraId="3DD30CB9" w14:textId="3F5EA271" w:rsidR="002363F8" w:rsidRPr="00EF355B" w:rsidRDefault="002363F8" w:rsidP="002363F8">
      <w:pPr>
        <w:pStyle w:val="ListParagraph"/>
        <w:numPr>
          <w:ilvl w:val="0"/>
          <w:numId w:val="9"/>
        </w:numPr>
        <w:ind w:right="270"/>
        <w:rPr>
          <w:szCs w:val="24"/>
          <w:lang w:val="fr-CA"/>
        </w:rPr>
      </w:pPr>
      <w:r w:rsidRPr="00EF355B">
        <w:rPr>
          <w:lang w:val="fr-CA"/>
        </w:rPr>
        <w:lastRenderedPageBreak/>
        <w:t>Les revêtements</w:t>
      </w:r>
      <w:r w:rsidR="00F738BC">
        <w:rPr>
          <w:lang w:val="fr-CA"/>
        </w:rPr>
        <w:t xml:space="preserve"> de texture de </w:t>
      </w:r>
      <w:r w:rsidRPr="00EF355B">
        <w:rPr>
          <w:lang w:val="fr-CA"/>
        </w:rPr>
        <w:t>terre cuite – offrant une expérience tactile pour compléter l'attrait visuel de 17 tons terre</w:t>
      </w:r>
      <w:r w:rsidR="003F379A">
        <w:rPr>
          <w:lang w:val="fr-CA"/>
        </w:rPr>
        <w:t>u</w:t>
      </w:r>
      <w:r w:rsidR="00257AEA">
        <w:rPr>
          <w:lang w:val="fr-CA"/>
        </w:rPr>
        <w:t>s</w:t>
      </w:r>
      <w:r w:rsidR="003F379A">
        <w:rPr>
          <w:lang w:val="fr-CA"/>
        </w:rPr>
        <w:t>e</w:t>
      </w:r>
      <w:r w:rsidRPr="00EF355B">
        <w:rPr>
          <w:lang w:val="fr-CA"/>
        </w:rPr>
        <w:t>s standard et des options de couleur personnalisées.</w:t>
      </w:r>
    </w:p>
    <w:p w14:paraId="4F890955" w14:textId="33463DD4" w:rsidR="002363F8" w:rsidRPr="00EF355B" w:rsidRDefault="002363F8" w:rsidP="002363F8">
      <w:pPr>
        <w:pStyle w:val="ListParagraph"/>
        <w:numPr>
          <w:ilvl w:val="0"/>
          <w:numId w:val="9"/>
        </w:numPr>
        <w:ind w:right="270"/>
        <w:rPr>
          <w:szCs w:val="24"/>
          <w:lang w:val="fr-CA"/>
        </w:rPr>
      </w:pPr>
      <w:r w:rsidRPr="00EF355B">
        <w:rPr>
          <w:lang w:val="fr-CA"/>
        </w:rPr>
        <w:t xml:space="preserve">Les finitions </w:t>
      </w:r>
      <w:r w:rsidR="003F379A">
        <w:rPr>
          <w:lang w:val="fr-CA"/>
        </w:rPr>
        <w:t>de style de</w:t>
      </w:r>
      <w:r w:rsidRPr="00EF355B">
        <w:rPr>
          <w:lang w:val="fr-CA"/>
        </w:rPr>
        <w:t xml:space="preserve"> grain de bois – offrant tous les avantages du métal avec la beauté du bois naturel, choisissez parmi </w:t>
      </w:r>
      <w:r w:rsidR="003F379A">
        <w:rPr>
          <w:lang w:val="fr-CA"/>
        </w:rPr>
        <w:t xml:space="preserve">les </w:t>
      </w:r>
      <w:r w:rsidRPr="00EF355B">
        <w:rPr>
          <w:lang w:val="fr-CA"/>
        </w:rPr>
        <w:t xml:space="preserve">16 textures standard ou plus de 50 autres espèces </w:t>
      </w:r>
      <w:r w:rsidR="003F379A">
        <w:rPr>
          <w:lang w:val="fr-CA"/>
        </w:rPr>
        <w:t>ou</w:t>
      </w:r>
      <w:r w:rsidRPr="00EF355B">
        <w:rPr>
          <w:lang w:val="fr-CA"/>
        </w:rPr>
        <w:t xml:space="preserve"> couleurs de grain de bois.</w:t>
      </w:r>
    </w:p>
    <w:p w14:paraId="29A1AF7F" w14:textId="77777777" w:rsidR="003D5D58" w:rsidRPr="00EF355B" w:rsidRDefault="003D5D58" w:rsidP="003D5D58">
      <w:pPr>
        <w:rPr>
          <w:szCs w:val="24"/>
          <w:lang w:val="fr-CA"/>
        </w:rPr>
      </w:pPr>
    </w:p>
    <w:p w14:paraId="56D3A1B8" w14:textId="35DC7C4A" w:rsidR="00735CEF" w:rsidRPr="00EF355B" w:rsidRDefault="002363F8" w:rsidP="002363F8">
      <w:pPr>
        <w:contextualSpacing/>
        <w:rPr>
          <w:szCs w:val="24"/>
          <w:lang w:val="fr-CA"/>
        </w:rPr>
      </w:pPr>
      <w:r w:rsidRPr="00EF355B">
        <w:rPr>
          <w:szCs w:val="24"/>
          <w:lang w:val="fr-CA"/>
        </w:rPr>
        <w:t xml:space="preserve">Pour en savoir plus sur les produits d'enveloppe de bâtiment en aluminium architectural </w:t>
      </w:r>
      <w:r w:rsidR="003F379A">
        <w:rPr>
          <w:szCs w:val="24"/>
          <w:lang w:val="fr-CA"/>
        </w:rPr>
        <w:t>d’</w:t>
      </w:r>
      <w:r w:rsidRPr="00EF355B">
        <w:rPr>
          <w:szCs w:val="24"/>
          <w:lang w:val="fr-CA"/>
        </w:rPr>
        <w:t xml:space="preserve">Alumicor et les options de finition, visitez </w:t>
      </w:r>
      <w:hyperlink r:id="rId8" w:history="1">
        <w:r w:rsidR="003F379A" w:rsidRPr="00497B98">
          <w:rPr>
            <w:rStyle w:val="Hyperlink"/>
            <w:szCs w:val="24"/>
            <w:lang w:val="fr-CA"/>
          </w:rPr>
          <w:t>https://alumicor.com/products/architectural-aluminum-finishes/</w:t>
        </w:r>
      </w:hyperlink>
      <w:r w:rsidR="003F379A">
        <w:rPr>
          <w:szCs w:val="24"/>
          <w:lang w:val="fr-CA"/>
        </w:rPr>
        <w:t xml:space="preserve"> </w:t>
      </w:r>
    </w:p>
    <w:sectPr w:rsidR="00735CEF" w:rsidRPr="00EF355B" w:rsidSect="004E43AF">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30B6" w14:textId="77777777" w:rsidR="004E43AF" w:rsidRDefault="004E43AF">
      <w:r>
        <w:separator/>
      </w:r>
    </w:p>
  </w:endnote>
  <w:endnote w:type="continuationSeparator" w:id="0">
    <w:p w14:paraId="08FCCDD9" w14:textId="77777777" w:rsidR="004E43AF" w:rsidRDefault="004E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9E"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D70"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749A"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5088" w14:textId="77777777" w:rsidR="004E43AF" w:rsidRDefault="004E43AF">
      <w:r>
        <w:separator/>
      </w:r>
    </w:p>
  </w:footnote>
  <w:footnote w:type="continuationSeparator" w:id="0">
    <w:p w14:paraId="6EFD943C" w14:textId="77777777" w:rsidR="004E43AF" w:rsidRDefault="004E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402B" w14:textId="1E52EB33"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192" w14:textId="6E15D3D9" w:rsidR="00C010EF" w:rsidRDefault="00085D61">
    <w:pPr>
      <w:pStyle w:val="Header"/>
    </w:pPr>
    <w:r>
      <w:rPr>
        <w:noProof/>
      </w:rPr>
      <w:drawing>
        <wp:anchor distT="0" distB="0" distL="114300" distR="114300" simplePos="0" relativeHeight="251658240" behindDoc="1" locked="0" layoutInCell="1" allowOverlap="1" wp14:anchorId="3693FF53" wp14:editId="66B6E26D">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38E9" w14:textId="3BF4183F"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F3864"/>
    <w:multiLevelType w:val="hybridMultilevel"/>
    <w:tmpl w:val="2A4E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4"/>
  </w:num>
  <w:num w:numId="2" w16cid:durableId="731277065">
    <w:abstractNumId w:val="7"/>
  </w:num>
  <w:num w:numId="3" w16cid:durableId="1765036123">
    <w:abstractNumId w:val="6"/>
  </w:num>
  <w:num w:numId="4" w16cid:durableId="357588851">
    <w:abstractNumId w:val="0"/>
  </w:num>
  <w:num w:numId="5" w16cid:durableId="1093016821">
    <w:abstractNumId w:val="8"/>
  </w:num>
  <w:num w:numId="6" w16cid:durableId="1410694651">
    <w:abstractNumId w:val="3"/>
  </w:num>
  <w:num w:numId="7" w16cid:durableId="1624262807">
    <w:abstractNumId w:val="2"/>
  </w:num>
  <w:num w:numId="8" w16cid:durableId="259414058">
    <w:abstractNumId w:val="1"/>
  </w:num>
  <w:num w:numId="9" w16cid:durableId="546913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2ECB"/>
    <w:rsid w:val="00065574"/>
    <w:rsid w:val="000735F6"/>
    <w:rsid w:val="00073705"/>
    <w:rsid w:val="00080573"/>
    <w:rsid w:val="000808FF"/>
    <w:rsid w:val="00083B73"/>
    <w:rsid w:val="000844E0"/>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01E79"/>
    <w:rsid w:val="00103F80"/>
    <w:rsid w:val="0010771C"/>
    <w:rsid w:val="00111279"/>
    <w:rsid w:val="001118D6"/>
    <w:rsid w:val="00113A84"/>
    <w:rsid w:val="00116000"/>
    <w:rsid w:val="00120897"/>
    <w:rsid w:val="00121D92"/>
    <w:rsid w:val="00124238"/>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28E9"/>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405E"/>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63F8"/>
    <w:rsid w:val="0023792D"/>
    <w:rsid w:val="00240546"/>
    <w:rsid w:val="00241449"/>
    <w:rsid w:val="00245D0C"/>
    <w:rsid w:val="002526E2"/>
    <w:rsid w:val="002535E8"/>
    <w:rsid w:val="00256664"/>
    <w:rsid w:val="0025702A"/>
    <w:rsid w:val="00257AEA"/>
    <w:rsid w:val="002612C0"/>
    <w:rsid w:val="00265E71"/>
    <w:rsid w:val="00270C5D"/>
    <w:rsid w:val="00271C90"/>
    <w:rsid w:val="00271F48"/>
    <w:rsid w:val="002831AB"/>
    <w:rsid w:val="002831CE"/>
    <w:rsid w:val="00284792"/>
    <w:rsid w:val="0028521A"/>
    <w:rsid w:val="00285E11"/>
    <w:rsid w:val="00286126"/>
    <w:rsid w:val="002915A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D5D58"/>
    <w:rsid w:val="003E608F"/>
    <w:rsid w:val="003F379A"/>
    <w:rsid w:val="003F4703"/>
    <w:rsid w:val="003F59C7"/>
    <w:rsid w:val="004004F9"/>
    <w:rsid w:val="004015FD"/>
    <w:rsid w:val="00401C3F"/>
    <w:rsid w:val="00404501"/>
    <w:rsid w:val="00405E50"/>
    <w:rsid w:val="004060AA"/>
    <w:rsid w:val="004179F6"/>
    <w:rsid w:val="0042228C"/>
    <w:rsid w:val="00423032"/>
    <w:rsid w:val="00425625"/>
    <w:rsid w:val="00425D61"/>
    <w:rsid w:val="00426433"/>
    <w:rsid w:val="004314B3"/>
    <w:rsid w:val="004451A6"/>
    <w:rsid w:val="00450392"/>
    <w:rsid w:val="0045743E"/>
    <w:rsid w:val="00457D2A"/>
    <w:rsid w:val="00461CCB"/>
    <w:rsid w:val="004649F1"/>
    <w:rsid w:val="00466F47"/>
    <w:rsid w:val="004704FD"/>
    <w:rsid w:val="004723E5"/>
    <w:rsid w:val="00472817"/>
    <w:rsid w:val="0047380F"/>
    <w:rsid w:val="00473B4D"/>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3AF"/>
    <w:rsid w:val="004E47E3"/>
    <w:rsid w:val="004E79EF"/>
    <w:rsid w:val="004F2003"/>
    <w:rsid w:val="004F374A"/>
    <w:rsid w:val="004F3C33"/>
    <w:rsid w:val="004F5D36"/>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0D08"/>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4E78"/>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180D"/>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2D50"/>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32F"/>
    <w:rsid w:val="007A5AB0"/>
    <w:rsid w:val="007A5FF2"/>
    <w:rsid w:val="007A683B"/>
    <w:rsid w:val="007A6EAB"/>
    <w:rsid w:val="007B2883"/>
    <w:rsid w:val="007B6EA8"/>
    <w:rsid w:val="007C098A"/>
    <w:rsid w:val="007C26B9"/>
    <w:rsid w:val="007C38E8"/>
    <w:rsid w:val="007C4194"/>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4646"/>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BFC"/>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4540"/>
    <w:rsid w:val="00995063"/>
    <w:rsid w:val="009A71AA"/>
    <w:rsid w:val="009B1778"/>
    <w:rsid w:val="009B436F"/>
    <w:rsid w:val="009B5AEB"/>
    <w:rsid w:val="009B72E3"/>
    <w:rsid w:val="009C1185"/>
    <w:rsid w:val="009C581D"/>
    <w:rsid w:val="009C6A25"/>
    <w:rsid w:val="009C7EE5"/>
    <w:rsid w:val="009D0EB4"/>
    <w:rsid w:val="009D5335"/>
    <w:rsid w:val="009D671F"/>
    <w:rsid w:val="009E0E97"/>
    <w:rsid w:val="009E1275"/>
    <w:rsid w:val="009E1455"/>
    <w:rsid w:val="009E4C10"/>
    <w:rsid w:val="009E5B7D"/>
    <w:rsid w:val="009E6DD0"/>
    <w:rsid w:val="009F2510"/>
    <w:rsid w:val="009F31B3"/>
    <w:rsid w:val="009F466B"/>
    <w:rsid w:val="009F7251"/>
    <w:rsid w:val="00A04580"/>
    <w:rsid w:val="00A05EB8"/>
    <w:rsid w:val="00A106A9"/>
    <w:rsid w:val="00A1085C"/>
    <w:rsid w:val="00A14F03"/>
    <w:rsid w:val="00A1551B"/>
    <w:rsid w:val="00A2762B"/>
    <w:rsid w:val="00A30478"/>
    <w:rsid w:val="00A3178F"/>
    <w:rsid w:val="00A31BC8"/>
    <w:rsid w:val="00A344AA"/>
    <w:rsid w:val="00A36DD8"/>
    <w:rsid w:val="00A4175D"/>
    <w:rsid w:val="00A437EE"/>
    <w:rsid w:val="00A449EA"/>
    <w:rsid w:val="00A44B59"/>
    <w:rsid w:val="00A51E1F"/>
    <w:rsid w:val="00A56CAD"/>
    <w:rsid w:val="00A6015C"/>
    <w:rsid w:val="00A61DC9"/>
    <w:rsid w:val="00A73616"/>
    <w:rsid w:val="00A75143"/>
    <w:rsid w:val="00A768D5"/>
    <w:rsid w:val="00A7756F"/>
    <w:rsid w:val="00A7787F"/>
    <w:rsid w:val="00A77BC4"/>
    <w:rsid w:val="00A821BF"/>
    <w:rsid w:val="00A84D17"/>
    <w:rsid w:val="00A853B5"/>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11C7C"/>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56CA2"/>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D0A55"/>
    <w:rsid w:val="00CD440C"/>
    <w:rsid w:val="00CD5A07"/>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77DCC"/>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D6057"/>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66E18"/>
    <w:rsid w:val="00E71280"/>
    <w:rsid w:val="00E72334"/>
    <w:rsid w:val="00E74A3B"/>
    <w:rsid w:val="00E7530D"/>
    <w:rsid w:val="00E7711D"/>
    <w:rsid w:val="00E81D9A"/>
    <w:rsid w:val="00E81FE8"/>
    <w:rsid w:val="00E837C2"/>
    <w:rsid w:val="00E87C7E"/>
    <w:rsid w:val="00E90E41"/>
    <w:rsid w:val="00E9146C"/>
    <w:rsid w:val="00E956F9"/>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5B"/>
    <w:rsid w:val="00EF35D6"/>
    <w:rsid w:val="00EF436B"/>
    <w:rsid w:val="00EF4574"/>
    <w:rsid w:val="00F029B2"/>
    <w:rsid w:val="00F03CAD"/>
    <w:rsid w:val="00F05C11"/>
    <w:rsid w:val="00F05FB9"/>
    <w:rsid w:val="00F10023"/>
    <w:rsid w:val="00F127B3"/>
    <w:rsid w:val="00F12D6A"/>
    <w:rsid w:val="00F13DE4"/>
    <w:rsid w:val="00F148E1"/>
    <w:rsid w:val="00F161C1"/>
    <w:rsid w:val="00F16D31"/>
    <w:rsid w:val="00F23150"/>
    <w:rsid w:val="00F23CAE"/>
    <w:rsid w:val="00F246C8"/>
    <w:rsid w:val="00F24963"/>
    <w:rsid w:val="00F24AC2"/>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72CDE"/>
    <w:rsid w:val="00F738BC"/>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3EDC"/>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34"/>
    <w:qFormat/>
    <w:rsid w:val="007C4FCB"/>
    <w:pPr>
      <w:ind w:left="720"/>
      <w:contextualSpacing/>
    </w:pPr>
  </w:style>
  <w:style w:type="paragraph" w:styleId="PlainText">
    <w:name w:val="Plain Text"/>
    <w:basedOn w:val="Normal"/>
    <w:link w:val="PlainTextChar"/>
    <w:uiPriority w:val="99"/>
    <w:semiHidden/>
    <w:unhideWhenUsed/>
    <w:rsid w:val="007C4194"/>
    <w:rPr>
      <w:rFonts w:ascii="Arial" w:hAnsi="Arial" w:cs="Consolas"/>
      <w:sz w:val="20"/>
      <w:szCs w:val="21"/>
    </w:rPr>
  </w:style>
  <w:style w:type="character" w:customStyle="1" w:styleId="PlainTextChar">
    <w:name w:val="Plain Text Char"/>
    <w:basedOn w:val="DefaultParagraphFont"/>
    <w:link w:val="PlainText"/>
    <w:uiPriority w:val="99"/>
    <w:semiHidden/>
    <w:rsid w:val="007C4194"/>
    <w:rPr>
      <w:rFonts w:ascii="Arial" w:hAnsi="Arial" w:cs="Consolas"/>
      <w:szCs w:val="21"/>
    </w:rPr>
  </w:style>
  <w:style w:type="character" w:styleId="UnresolvedMention">
    <w:name w:val="Unresolved Mention"/>
    <w:basedOn w:val="DefaultParagraphFont"/>
    <w:uiPriority w:val="99"/>
    <w:semiHidden/>
    <w:unhideWhenUsed/>
    <w:rsid w:val="006F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products/architectural-aluminum-finish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3643</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2</cp:revision>
  <cp:lastPrinted>2021-05-09T16:05:00Z</cp:lastPrinted>
  <dcterms:created xsi:type="dcterms:W3CDTF">2024-01-23T18:35:00Z</dcterms:created>
  <dcterms:modified xsi:type="dcterms:W3CDTF">2024-01-23T18:35:00Z</dcterms:modified>
</cp:coreProperties>
</file>